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eastAsia="Calibri"/>
          <w:b/>
          <w:bCs/>
          <w:snapToGrid/>
          <w:sz w:val="24"/>
          <w:szCs w:val="24"/>
          <w:lang w:val="en-GB" w:eastAsia="hr-HR"/>
        </w:rPr>
      </w:pPr>
      <w:r>
        <w:rPr>
          <w:rFonts w:eastAsia="Calibri"/>
          <w:b/>
          <w:bCs/>
          <w:snapToGrid/>
          <w:sz w:val="24"/>
          <w:szCs w:val="24"/>
          <w:lang w:val="en-GB" w:eastAsia="hr-HR"/>
        </w:rPr>
        <w:t>Important: Information on the new methodology for compiling monetary statistics</w:t>
      </w:r>
    </w:p>
    <w:p>
      <w:pPr>
        <w:jc w:val="center"/>
        <w:rPr>
          <w:snapToGrid/>
          <w:sz w:val="24"/>
          <w:szCs w:val="24"/>
          <w:lang w:val="en-GB" w:eastAsia="hr-HR"/>
        </w:rPr>
      </w:pPr>
    </w:p>
    <w:p>
      <w:pPr>
        <w:ind w:left="-426"/>
        <w:rPr>
          <w:sz w:val="24"/>
          <w:szCs w:val="24"/>
          <w:lang w:val="en-GB"/>
        </w:rPr>
      </w:pPr>
      <w:r>
        <w:rPr>
          <w:sz w:val="24"/>
          <w:szCs w:val="24"/>
          <w:lang w:val="en-GB"/>
        </w:rPr>
        <w:t xml:space="preserve">In January 2015, the Croatian National Bank (CNB) began to release new monetary statistics data in accordance with the European System of National and Regional Accounts (ESA 2010) and introduced other improvements to the monetary and financial statistics of the CNB. The main changes are as follows: </w:t>
      </w:r>
    </w:p>
    <w:p>
      <w:pPr>
        <w:pStyle w:val="Odlomakpopisa"/>
        <w:numPr>
          <w:ilvl w:val="0"/>
          <w:numId w:val="8"/>
        </w:numPr>
        <w:rPr>
          <w:sz w:val="24"/>
          <w:szCs w:val="24"/>
          <w:lang w:val="en-GB"/>
        </w:rPr>
      </w:pPr>
      <w:r>
        <w:rPr>
          <w:sz w:val="24"/>
          <w:szCs w:val="24"/>
          <w:lang w:val="en-GB"/>
        </w:rPr>
        <w:t>reclassification of institutional units to new sectors;</w:t>
      </w:r>
    </w:p>
    <w:p>
      <w:pPr>
        <w:pStyle w:val="Odlomakpopisa"/>
        <w:numPr>
          <w:ilvl w:val="0"/>
          <w:numId w:val="8"/>
        </w:numPr>
        <w:rPr>
          <w:sz w:val="24"/>
          <w:szCs w:val="24"/>
          <w:lang w:val="en-GB"/>
        </w:rPr>
      </w:pPr>
      <w:r>
        <w:rPr>
          <w:sz w:val="24"/>
          <w:szCs w:val="24"/>
          <w:lang w:val="en-GB"/>
        </w:rPr>
        <w:t xml:space="preserve">other changes, in particular: </w:t>
      </w:r>
    </w:p>
    <w:p>
      <w:pPr>
        <w:pStyle w:val="Odlomakpopisa"/>
        <w:numPr>
          <w:ilvl w:val="0"/>
          <w:numId w:val="9"/>
        </w:numPr>
        <w:rPr>
          <w:sz w:val="24"/>
          <w:szCs w:val="24"/>
          <w:lang w:val="en-GB"/>
        </w:rPr>
      </w:pPr>
      <w:r>
        <w:rPr>
          <w:sz w:val="24"/>
          <w:szCs w:val="24"/>
          <w:lang w:val="en-GB"/>
        </w:rPr>
        <w:t>transfer of positions of kuna assets/liabilities indexed to foreign currency from the group item “kuna assets/liabilities” to the group item “foreign currency assets/liabilities”;</w:t>
      </w:r>
    </w:p>
    <w:p>
      <w:pPr>
        <w:pStyle w:val="Odlomakpopisa"/>
        <w:numPr>
          <w:ilvl w:val="0"/>
          <w:numId w:val="9"/>
        </w:numPr>
        <w:rPr>
          <w:sz w:val="24"/>
          <w:szCs w:val="24"/>
          <w:lang w:val="en-GB"/>
        </w:rPr>
      </w:pPr>
      <w:r>
        <w:rPr>
          <w:sz w:val="24"/>
          <w:szCs w:val="24"/>
          <w:lang w:val="en-GB"/>
        </w:rPr>
        <w:t>inclusion of money market funds in the other monetary financial institutions sector, which formerly included only credit institutions and their consolidation;</w:t>
      </w:r>
    </w:p>
    <w:p>
      <w:pPr>
        <w:pStyle w:val="Odlomakpopisa"/>
        <w:numPr>
          <w:ilvl w:val="0"/>
          <w:numId w:val="9"/>
        </w:numPr>
        <w:rPr>
          <w:sz w:val="24"/>
          <w:szCs w:val="24"/>
          <w:lang w:val="en-GB"/>
        </w:rPr>
      </w:pPr>
      <w:r>
        <w:rPr>
          <w:sz w:val="24"/>
          <w:szCs w:val="24"/>
          <w:lang w:val="en-GB"/>
        </w:rPr>
        <w:t>first releases of selected data on transactions of the other monetary financial institutions sector; and</w:t>
      </w:r>
    </w:p>
    <w:p>
      <w:pPr>
        <w:pStyle w:val="Odlomakpopisa"/>
        <w:numPr>
          <w:ilvl w:val="0"/>
          <w:numId w:val="9"/>
        </w:numPr>
        <w:rPr>
          <w:sz w:val="24"/>
          <w:szCs w:val="24"/>
          <w:lang w:val="en-GB"/>
        </w:rPr>
      </w:pPr>
      <w:r>
        <w:rPr>
          <w:sz w:val="24"/>
          <w:szCs w:val="24"/>
          <w:lang w:val="en-GB"/>
        </w:rPr>
        <w:t>first releases of data on the balances of assets and liabilities of investment funds.</w:t>
      </w:r>
    </w:p>
    <w:p>
      <w:pPr>
        <w:rPr>
          <w:sz w:val="24"/>
          <w:szCs w:val="24"/>
          <w:lang w:val="en-GB"/>
        </w:rPr>
      </w:pPr>
    </w:p>
    <w:p>
      <w:pPr>
        <w:ind w:left="-426"/>
        <w:rPr>
          <w:sz w:val="24"/>
          <w:szCs w:val="24"/>
          <w:lang w:val="en-GB"/>
        </w:rPr>
      </w:pPr>
      <w:r>
        <w:rPr>
          <w:sz w:val="24"/>
          <w:szCs w:val="24"/>
          <w:lang w:val="en-GB"/>
        </w:rPr>
        <w:t>As a result of these changes, there are differences in the data relative to the former monetary statistics. The data series are given in tables of the A – G6 group, with a new group of tables – E. New monetary statistics data cover the period from the reporting date:</w:t>
      </w:r>
    </w:p>
    <w:p>
      <w:pPr>
        <w:pStyle w:val="Odlomakpopisa"/>
        <w:numPr>
          <w:ilvl w:val="0"/>
          <w:numId w:val="11"/>
        </w:numPr>
        <w:autoSpaceDE w:val="0"/>
        <w:autoSpaceDN w:val="0"/>
        <w:adjustRightInd w:val="0"/>
        <w:rPr>
          <w:sz w:val="24"/>
          <w:szCs w:val="24"/>
          <w:lang w:val="en-GB"/>
        </w:rPr>
      </w:pPr>
      <w:r>
        <w:rPr>
          <w:sz w:val="24"/>
          <w:szCs w:val="24"/>
          <w:lang w:val="en-GB"/>
        </w:rPr>
        <w:t>as of 31 December 2010, in the part related to the sector classification of institutional units and changes in the methodological treatment of kuna positions indexed to foreign currency; and</w:t>
      </w:r>
    </w:p>
    <w:p>
      <w:pPr>
        <w:numPr>
          <w:ilvl w:val="0"/>
          <w:numId w:val="11"/>
        </w:numPr>
        <w:autoSpaceDE w:val="0"/>
        <w:autoSpaceDN w:val="0"/>
        <w:adjustRightInd w:val="0"/>
        <w:rPr>
          <w:sz w:val="24"/>
          <w:szCs w:val="24"/>
          <w:lang w:val="en-GB"/>
        </w:rPr>
      </w:pPr>
      <w:r>
        <w:rPr>
          <w:sz w:val="24"/>
          <w:szCs w:val="24"/>
          <w:lang w:val="en-GB"/>
        </w:rPr>
        <w:t xml:space="preserve">as of 31 December 2011, in the part related to the extension of the coverage of reporting institutions, introduction of reporting on transactions and presentation of data on investment funds. </w:t>
      </w:r>
    </w:p>
    <w:p>
      <w:pPr>
        <w:autoSpaceDE w:val="0"/>
        <w:autoSpaceDN w:val="0"/>
        <w:adjustRightInd w:val="0"/>
        <w:rPr>
          <w:sz w:val="24"/>
          <w:szCs w:val="24"/>
          <w:lang w:val="en-GB"/>
        </w:rPr>
      </w:pPr>
      <w:r>
        <w:rPr>
          <w:sz w:val="24"/>
          <w:szCs w:val="24"/>
          <w:lang w:val="en-GB"/>
        </w:rPr>
        <w:t>The changed monetary statistics data are given in the Statistical survey section. The tables are accompanied with detailed methodological explanations.</w:t>
      </w:r>
    </w:p>
    <w:p>
      <w:pPr>
        <w:ind w:left="-426"/>
        <w:rPr>
          <w:sz w:val="24"/>
          <w:szCs w:val="24"/>
          <w:lang w:val="en-GB"/>
        </w:rPr>
      </w:pPr>
    </w:p>
    <w:p>
      <w:pPr>
        <w:autoSpaceDE w:val="0"/>
        <w:autoSpaceDN w:val="0"/>
        <w:adjustRightInd w:val="0"/>
        <w:jc w:val="both"/>
        <w:rPr>
          <w:sz w:val="24"/>
          <w:szCs w:val="24"/>
          <w:lang w:val="en-GB"/>
        </w:rPr>
      </w:pPr>
    </w:p>
    <w:sectPr>
      <w:pgSz w:w="11906" w:h="16838"/>
      <w:pgMar w:top="1417" w:right="1417" w:bottom="1417" w:left="1417"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5C67"/>
    <w:multiLevelType w:val="hybridMultilevel"/>
    <w:tmpl w:val="16401C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F579F0"/>
    <w:multiLevelType w:val="hybridMultilevel"/>
    <w:tmpl w:val="5A2CA316"/>
    <w:lvl w:ilvl="0" w:tplc="0840F854">
      <w:start w:val="1"/>
      <w:numFmt w:val="bullet"/>
      <w:lvlText w:val=""/>
      <w:lvlJc w:val="left"/>
      <w:pPr>
        <w:tabs>
          <w:tab w:val="num" w:pos="720"/>
        </w:tabs>
        <w:ind w:left="720" w:hanging="360"/>
      </w:pPr>
      <w:rPr>
        <w:rFonts w:ascii="Wingdings" w:hAnsi="Wingdings" w:hint="default"/>
      </w:rPr>
    </w:lvl>
    <w:lvl w:ilvl="1" w:tplc="539843A8" w:tentative="1">
      <w:start w:val="1"/>
      <w:numFmt w:val="bullet"/>
      <w:lvlText w:val=""/>
      <w:lvlJc w:val="left"/>
      <w:pPr>
        <w:tabs>
          <w:tab w:val="num" w:pos="1440"/>
        </w:tabs>
        <w:ind w:left="1440" w:hanging="360"/>
      </w:pPr>
      <w:rPr>
        <w:rFonts w:ascii="Wingdings" w:hAnsi="Wingdings" w:hint="default"/>
      </w:rPr>
    </w:lvl>
    <w:lvl w:ilvl="2" w:tplc="08564558" w:tentative="1">
      <w:start w:val="1"/>
      <w:numFmt w:val="bullet"/>
      <w:lvlText w:val=""/>
      <w:lvlJc w:val="left"/>
      <w:pPr>
        <w:tabs>
          <w:tab w:val="num" w:pos="2160"/>
        </w:tabs>
        <w:ind w:left="2160" w:hanging="360"/>
      </w:pPr>
      <w:rPr>
        <w:rFonts w:ascii="Wingdings" w:hAnsi="Wingdings" w:hint="default"/>
      </w:rPr>
    </w:lvl>
    <w:lvl w:ilvl="3" w:tplc="9D0A2D9E" w:tentative="1">
      <w:start w:val="1"/>
      <w:numFmt w:val="bullet"/>
      <w:lvlText w:val=""/>
      <w:lvlJc w:val="left"/>
      <w:pPr>
        <w:tabs>
          <w:tab w:val="num" w:pos="2880"/>
        </w:tabs>
        <w:ind w:left="2880" w:hanging="360"/>
      </w:pPr>
      <w:rPr>
        <w:rFonts w:ascii="Wingdings" w:hAnsi="Wingdings" w:hint="default"/>
      </w:rPr>
    </w:lvl>
    <w:lvl w:ilvl="4" w:tplc="9532270C" w:tentative="1">
      <w:start w:val="1"/>
      <w:numFmt w:val="bullet"/>
      <w:lvlText w:val=""/>
      <w:lvlJc w:val="left"/>
      <w:pPr>
        <w:tabs>
          <w:tab w:val="num" w:pos="3600"/>
        </w:tabs>
        <w:ind w:left="3600" w:hanging="360"/>
      </w:pPr>
      <w:rPr>
        <w:rFonts w:ascii="Wingdings" w:hAnsi="Wingdings" w:hint="default"/>
      </w:rPr>
    </w:lvl>
    <w:lvl w:ilvl="5" w:tplc="611CF09A" w:tentative="1">
      <w:start w:val="1"/>
      <w:numFmt w:val="bullet"/>
      <w:lvlText w:val=""/>
      <w:lvlJc w:val="left"/>
      <w:pPr>
        <w:tabs>
          <w:tab w:val="num" w:pos="4320"/>
        </w:tabs>
        <w:ind w:left="4320" w:hanging="360"/>
      </w:pPr>
      <w:rPr>
        <w:rFonts w:ascii="Wingdings" w:hAnsi="Wingdings" w:hint="default"/>
      </w:rPr>
    </w:lvl>
    <w:lvl w:ilvl="6" w:tplc="D908ABA6" w:tentative="1">
      <w:start w:val="1"/>
      <w:numFmt w:val="bullet"/>
      <w:lvlText w:val=""/>
      <w:lvlJc w:val="left"/>
      <w:pPr>
        <w:tabs>
          <w:tab w:val="num" w:pos="5040"/>
        </w:tabs>
        <w:ind w:left="5040" w:hanging="360"/>
      </w:pPr>
      <w:rPr>
        <w:rFonts w:ascii="Wingdings" w:hAnsi="Wingdings" w:hint="default"/>
      </w:rPr>
    </w:lvl>
    <w:lvl w:ilvl="7" w:tplc="8B662926" w:tentative="1">
      <w:start w:val="1"/>
      <w:numFmt w:val="bullet"/>
      <w:lvlText w:val=""/>
      <w:lvlJc w:val="left"/>
      <w:pPr>
        <w:tabs>
          <w:tab w:val="num" w:pos="5760"/>
        </w:tabs>
        <w:ind w:left="5760" w:hanging="360"/>
      </w:pPr>
      <w:rPr>
        <w:rFonts w:ascii="Wingdings" w:hAnsi="Wingdings" w:hint="default"/>
      </w:rPr>
    </w:lvl>
    <w:lvl w:ilvl="8" w:tplc="FC1AF616" w:tentative="1">
      <w:start w:val="1"/>
      <w:numFmt w:val="bullet"/>
      <w:lvlText w:val=""/>
      <w:lvlJc w:val="left"/>
      <w:pPr>
        <w:tabs>
          <w:tab w:val="num" w:pos="6480"/>
        </w:tabs>
        <w:ind w:left="6480" w:hanging="360"/>
      </w:pPr>
      <w:rPr>
        <w:rFonts w:ascii="Wingdings" w:hAnsi="Wingdings" w:hint="default"/>
      </w:rPr>
    </w:lvl>
  </w:abstractNum>
  <w:abstractNum w:abstractNumId="2">
    <w:nsid w:val="249F2E62"/>
    <w:multiLevelType w:val="hybridMultilevel"/>
    <w:tmpl w:val="4A24CC5C"/>
    <w:lvl w:ilvl="0" w:tplc="041A000F">
      <w:start w:val="1"/>
      <w:numFmt w:val="decimal"/>
      <w:lvlText w:val="%1."/>
      <w:lvlJc w:val="left"/>
      <w:pPr>
        <w:tabs>
          <w:tab w:val="num" w:pos="720"/>
        </w:tabs>
        <w:ind w:left="720" w:hanging="360"/>
      </w:pPr>
      <w:rPr>
        <w:rFonts w:hint="default"/>
      </w:rPr>
    </w:lvl>
    <w:lvl w:ilvl="1" w:tplc="CCB26880" w:tentative="1">
      <w:start w:val="1"/>
      <w:numFmt w:val="bullet"/>
      <w:lvlText w:val="o"/>
      <w:lvlJc w:val="left"/>
      <w:pPr>
        <w:tabs>
          <w:tab w:val="num" w:pos="1440"/>
        </w:tabs>
        <w:ind w:left="1440" w:hanging="360"/>
      </w:pPr>
      <w:rPr>
        <w:rFonts w:ascii="Courier New" w:hAnsi="Courier New" w:hint="default"/>
      </w:rPr>
    </w:lvl>
    <w:lvl w:ilvl="2" w:tplc="83E6805E" w:tentative="1">
      <w:start w:val="1"/>
      <w:numFmt w:val="bullet"/>
      <w:lvlText w:val="o"/>
      <w:lvlJc w:val="left"/>
      <w:pPr>
        <w:tabs>
          <w:tab w:val="num" w:pos="2160"/>
        </w:tabs>
        <w:ind w:left="2160" w:hanging="360"/>
      </w:pPr>
      <w:rPr>
        <w:rFonts w:ascii="Courier New" w:hAnsi="Courier New" w:hint="default"/>
      </w:rPr>
    </w:lvl>
    <w:lvl w:ilvl="3" w:tplc="3592A1E4" w:tentative="1">
      <w:start w:val="1"/>
      <w:numFmt w:val="bullet"/>
      <w:lvlText w:val="o"/>
      <w:lvlJc w:val="left"/>
      <w:pPr>
        <w:tabs>
          <w:tab w:val="num" w:pos="2880"/>
        </w:tabs>
        <w:ind w:left="2880" w:hanging="360"/>
      </w:pPr>
      <w:rPr>
        <w:rFonts w:ascii="Courier New" w:hAnsi="Courier New" w:hint="default"/>
      </w:rPr>
    </w:lvl>
    <w:lvl w:ilvl="4" w:tplc="25BAC806" w:tentative="1">
      <w:start w:val="1"/>
      <w:numFmt w:val="bullet"/>
      <w:lvlText w:val="o"/>
      <w:lvlJc w:val="left"/>
      <w:pPr>
        <w:tabs>
          <w:tab w:val="num" w:pos="3600"/>
        </w:tabs>
        <w:ind w:left="3600" w:hanging="360"/>
      </w:pPr>
      <w:rPr>
        <w:rFonts w:ascii="Courier New" w:hAnsi="Courier New" w:hint="default"/>
      </w:rPr>
    </w:lvl>
    <w:lvl w:ilvl="5" w:tplc="1A42C3EA" w:tentative="1">
      <w:start w:val="1"/>
      <w:numFmt w:val="bullet"/>
      <w:lvlText w:val="o"/>
      <w:lvlJc w:val="left"/>
      <w:pPr>
        <w:tabs>
          <w:tab w:val="num" w:pos="4320"/>
        </w:tabs>
        <w:ind w:left="4320" w:hanging="360"/>
      </w:pPr>
      <w:rPr>
        <w:rFonts w:ascii="Courier New" w:hAnsi="Courier New" w:hint="default"/>
      </w:rPr>
    </w:lvl>
    <w:lvl w:ilvl="6" w:tplc="89C26DAC" w:tentative="1">
      <w:start w:val="1"/>
      <w:numFmt w:val="bullet"/>
      <w:lvlText w:val="o"/>
      <w:lvlJc w:val="left"/>
      <w:pPr>
        <w:tabs>
          <w:tab w:val="num" w:pos="5040"/>
        </w:tabs>
        <w:ind w:left="5040" w:hanging="360"/>
      </w:pPr>
      <w:rPr>
        <w:rFonts w:ascii="Courier New" w:hAnsi="Courier New" w:hint="default"/>
      </w:rPr>
    </w:lvl>
    <w:lvl w:ilvl="7" w:tplc="FC20DF54" w:tentative="1">
      <w:start w:val="1"/>
      <w:numFmt w:val="bullet"/>
      <w:lvlText w:val="o"/>
      <w:lvlJc w:val="left"/>
      <w:pPr>
        <w:tabs>
          <w:tab w:val="num" w:pos="5760"/>
        </w:tabs>
        <w:ind w:left="5760" w:hanging="360"/>
      </w:pPr>
      <w:rPr>
        <w:rFonts w:ascii="Courier New" w:hAnsi="Courier New" w:hint="default"/>
      </w:rPr>
    </w:lvl>
    <w:lvl w:ilvl="8" w:tplc="2CB8FE4C" w:tentative="1">
      <w:start w:val="1"/>
      <w:numFmt w:val="bullet"/>
      <w:lvlText w:val="o"/>
      <w:lvlJc w:val="left"/>
      <w:pPr>
        <w:tabs>
          <w:tab w:val="num" w:pos="6480"/>
        </w:tabs>
        <w:ind w:left="6480" w:hanging="360"/>
      </w:pPr>
      <w:rPr>
        <w:rFonts w:ascii="Courier New" w:hAnsi="Courier New" w:hint="default"/>
      </w:rPr>
    </w:lvl>
  </w:abstractNum>
  <w:abstractNum w:abstractNumId="3">
    <w:nsid w:val="3D2746D2"/>
    <w:multiLevelType w:val="hybridMultilevel"/>
    <w:tmpl w:val="72ACAAC0"/>
    <w:lvl w:ilvl="0" w:tplc="0F4AF758">
      <w:start w:val="1"/>
      <w:numFmt w:val="bullet"/>
      <w:lvlText w:val=""/>
      <w:lvlJc w:val="left"/>
      <w:pPr>
        <w:tabs>
          <w:tab w:val="num" w:pos="720"/>
        </w:tabs>
        <w:ind w:left="720" w:hanging="360"/>
      </w:pPr>
      <w:rPr>
        <w:rFonts w:ascii="Wingdings" w:hAnsi="Wingdings" w:hint="default"/>
      </w:rPr>
    </w:lvl>
    <w:lvl w:ilvl="1" w:tplc="91A25DF4" w:tentative="1">
      <w:start w:val="1"/>
      <w:numFmt w:val="bullet"/>
      <w:lvlText w:val=""/>
      <w:lvlJc w:val="left"/>
      <w:pPr>
        <w:tabs>
          <w:tab w:val="num" w:pos="1440"/>
        </w:tabs>
        <w:ind w:left="1440" w:hanging="360"/>
      </w:pPr>
      <w:rPr>
        <w:rFonts w:ascii="Wingdings" w:hAnsi="Wingdings" w:hint="default"/>
      </w:rPr>
    </w:lvl>
    <w:lvl w:ilvl="2" w:tplc="D6F04DFA" w:tentative="1">
      <w:start w:val="1"/>
      <w:numFmt w:val="bullet"/>
      <w:lvlText w:val=""/>
      <w:lvlJc w:val="left"/>
      <w:pPr>
        <w:tabs>
          <w:tab w:val="num" w:pos="2160"/>
        </w:tabs>
        <w:ind w:left="2160" w:hanging="360"/>
      </w:pPr>
      <w:rPr>
        <w:rFonts w:ascii="Wingdings" w:hAnsi="Wingdings" w:hint="default"/>
      </w:rPr>
    </w:lvl>
    <w:lvl w:ilvl="3" w:tplc="CE00674A" w:tentative="1">
      <w:start w:val="1"/>
      <w:numFmt w:val="bullet"/>
      <w:lvlText w:val=""/>
      <w:lvlJc w:val="left"/>
      <w:pPr>
        <w:tabs>
          <w:tab w:val="num" w:pos="2880"/>
        </w:tabs>
        <w:ind w:left="2880" w:hanging="360"/>
      </w:pPr>
      <w:rPr>
        <w:rFonts w:ascii="Wingdings" w:hAnsi="Wingdings" w:hint="default"/>
      </w:rPr>
    </w:lvl>
    <w:lvl w:ilvl="4" w:tplc="014AD1FC" w:tentative="1">
      <w:start w:val="1"/>
      <w:numFmt w:val="bullet"/>
      <w:lvlText w:val=""/>
      <w:lvlJc w:val="left"/>
      <w:pPr>
        <w:tabs>
          <w:tab w:val="num" w:pos="3600"/>
        </w:tabs>
        <w:ind w:left="3600" w:hanging="360"/>
      </w:pPr>
      <w:rPr>
        <w:rFonts w:ascii="Wingdings" w:hAnsi="Wingdings" w:hint="default"/>
      </w:rPr>
    </w:lvl>
    <w:lvl w:ilvl="5" w:tplc="42A0562A" w:tentative="1">
      <w:start w:val="1"/>
      <w:numFmt w:val="bullet"/>
      <w:lvlText w:val=""/>
      <w:lvlJc w:val="left"/>
      <w:pPr>
        <w:tabs>
          <w:tab w:val="num" w:pos="4320"/>
        </w:tabs>
        <w:ind w:left="4320" w:hanging="360"/>
      </w:pPr>
      <w:rPr>
        <w:rFonts w:ascii="Wingdings" w:hAnsi="Wingdings" w:hint="default"/>
      </w:rPr>
    </w:lvl>
    <w:lvl w:ilvl="6" w:tplc="FAEA67C6" w:tentative="1">
      <w:start w:val="1"/>
      <w:numFmt w:val="bullet"/>
      <w:lvlText w:val=""/>
      <w:lvlJc w:val="left"/>
      <w:pPr>
        <w:tabs>
          <w:tab w:val="num" w:pos="5040"/>
        </w:tabs>
        <w:ind w:left="5040" w:hanging="360"/>
      </w:pPr>
      <w:rPr>
        <w:rFonts w:ascii="Wingdings" w:hAnsi="Wingdings" w:hint="default"/>
      </w:rPr>
    </w:lvl>
    <w:lvl w:ilvl="7" w:tplc="965CEA34" w:tentative="1">
      <w:start w:val="1"/>
      <w:numFmt w:val="bullet"/>
      <w:lvlText w:val=""/>
      <w:lvlJc w:val="left"/>
      <w:pPr>
        <w:tabs>
          <w:tab w:val="num" w:pos="5760"/>
        </w:tabs>
        <w:ind w:left="5760" w:hanging="360"/>
      </w:pPr>
      <w:rPr>
        <w:rFonts w:ascii="Wingdings" w:hAnsi="Wingdings" w:hint="default"/>
      </w:rPr>
    </w:lvl>
    <w:lvl w:ilvl="8" w:tplc="4DDC8598" w:tentative="1">
      <w:start w:val="1"/>
      <w:numFmt w:val="bullet"/>
      <w:lvlText w:val=""/>
      <w:lvlJc w:val="left"/>
      <w:pPr>
        <w:tabs>
          <w:tab w:val="num" w:pos="6480"/>
        </w:tabs>
        <w:ind w:left="6480" w:hanging="360"/>
      </w:pPr>
      <w:rPr>
        <w:rFonts w:ascii="Wingdings" w:hAnsi="Wingdings" w:hint="default"/>
      </w:rPr>
    </w:lvl>
  </w:abstractNum>
  <w:abstractNum w:abstractNumId="4">
    <w:nsid w:val="4AAC7BB7"/>
    <w:multiLevelType w:val="hybridMultilevel"/>
    <w:tmpl w:val="CF78CEE6"/>
    <w:lvl w:ilvl="0" w:tplc="F3C8084C">
      <w:start w:val="1"/>
      <w:numFmt w:val="bullet"/>
      <w:lvlText w:val=""/>
      <w:lvlJc w:val="left"/>
      <w:pPr>
        <w:tabs>
          <w:tab w:val="num" w:pos="720"/>
        </w:tabs>
        <w:ind w:left="720" w:hanging="360"/>
      </w:pPr>
      <w:rPr>
        <w:rFonts w:ascii="Wingdings" w:hAnsi="Wingdings" w:hint="default"/>
      </w:rPr>
    </w:lvl>
    <w:lvl w:ilvl="1" w:tplc="A4BC4956">
      <w:start w:val="1"/>
      <w:numFmt w:val="bullet"/>
      <w:lvlText w:val=""/>
      <w:lvlJc w:val="left"/>
      <w:pPr>
        <w:tabs>
          <w:tab w:val="num" w:pos="1440"/>
        </w:tabs>
        <w:ind w:left="1440" w:hanging="360"/>
      </w:pPr>
      <w:rPr>
        <w:rFonts w:ascii="Wingdings" w:hAnsi="Wingdings" w:hint="default"/>
      </w:rPr>
    </w:lvl>
    <w:lvl w:ilvl="2" w:tplc="B9F6CAE6">
      <w:start w:val="367"/>
      <w:numFmt w:val="bullet"/>
      <w:lvlText w:val=""/>
      <w:lvlJc w:val="left"/>
      <w:pPr>
        <w:tabs>
          <w:tab w:val="num" w:pos="2160"/>
        </w:tabs>
        <w:ind w:left="2160" w:hanging="360"/>
      </w:pPr>
      <w:rPr>
        <w:rFonts w:ascii="Wingdings" w:hAnsi="Wingdings" w:hint="default"/>
      </w:rPr>
    </w:lvl>
    <w:lvl w:ilvl="3" w:tplc="7242AC92" w:tentative="1">
      <w:start w:val="1"/>
      <w:numFmt w:val="bullet"/>
      <w:lvlText w:val=""/>
      <w:lvlJc w:val="left"/>
      <w:pPr>
        <w:tabs>
          <w:tab w:val="num" w:pos="2880"/>
        </w:tabs>
        <w:ind w:left="2880" w:hanging="360"/>
      </w:pPr>
      <w:rPr>
        <w:rFonts w:ascii="Wingdings" w:hAnsi="Wingdings" w:hint="default"/>
      </w:rPr>
    </w:lvl>
    <w:lvl w:ilvl="4" w:tplc="12E06702" w:tentative="1">
      <w:start w:val="1"/>
      <w:numFmt w:val="bullet"/>
      <w:lvlText w:val=""/>
      <w:lvlJc w:val="left"/>
      <w:pPr>
        <w:tabs>
          <w:tab w:val="num" w:pos="3600"/>
        </w:tabs>
        <w:ind w:left="3600" w:hanging="360"/>
      </w:pPr>
      <w:rPr>
        <w:rFonts w:ascii="Wingdings" w:hAnsi="Wingdings" w:hint="default"/>
      </w:rPr>
    </w:lvl>
    <w:lvl w:ilvl="5" w:tplc="1C3EEDE0" w:tentative="1">
      <w:start w:val="1"/>
      <w:numFmt w:val="bullet"/>
      <w:lvlText w:val=""/>
      <w:lvlJc w:val="left"/>
      <w:pPr>
        <w:tabs>
          <w:tab w:val="num" w:pos="4320"/>
        </w:tabs>
        <w:ind w:left="4320" w:hanging="360"/>
      </w:pPr>
      <w:rPr>
        <w:rFonts w:ascii="Wingdings" w:hAnsi="Wingdings" w:hint="default"/>
      </w:rPr>
    </w:lvl>
    <w:lvl w:ilvl="6" w:tplc="40E4DEC2" w:tentative="1">
      <w:start w:val="1"/>
      <w:numFmt w:val="bullet"/>
      <w:lvlText w:val=""/>
      <w:lvlJc w:val="left"/>
      <w:pPr>
        <w:tabs>
          <w:tab w:val="num" w:pos="5040"/>
        </w:tabs>
        <w:ind w:left="5040" w:hanging="360"/>
      </w:pPr>
      <w:rPr>
        <w:rFonts w:ascii="Wingdings" w:hAnsi="Wingdings" w:hint="default"/>
      </w:rPr>
    </w:lvl>
    <w:lvl w:ilvl="7" w:tplc="721282CE" w:tentative="1">
      <w:start w:val="1"/>
      <w:numFmt w:val="bullet"/>
      <w:lvlText w:val=""/>
      <w:lvlJc w:val="left"/>
      <w:pPr>
        <w:tabs>
          <w:tab w:val="num" w:pos="5760"/>
        </w:tabs>
        <w:ind w:left="5760" w:hanging="360"/>
      </w:pPr>
      <w:rPr>
        <w:rFonts w:ascii="Wingdings" w:hAnsi="Wingdings" w:hint="default"/>
      </w:rPr>
    </w:lvl>
    <w:lvl w:ilvl="8" w:tplc="BC769B70" w:tentative="1">
      <w:start w:val="1"/>
      <w:numFmt w:val="bullet"/>
      <w:lvlText w:val=""/>
      <w:lvlJc w:val="left"/>
      <w:pPr>
        <w:tabs>
          <w:tab w:val="num" w:pos="6480"/>
        </w:tabs>
        <w:ind w:left="6480" w:hanging="360"/>
      </w:pPr>
      <w:rPr>
        <w:rFonts w:ascii="Wingdings" w:hAnsi="Wingdings" w:hint="default"/>
      </w:rPr>
    </w:lvl>
  </w:abstractNum>
  <w:abstractNum w:abstractNumId="5">
    <w:nsid w:val="51156697"/>
    <w:multiLevelType w:val="hybridMultilevel"/>
    <w:tmpl w:val="FDB4803C"/>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6">
    <w:nsid w:val="5AAE0515"/>
    <w:multiLevelType w:val="hybridMultilevel"/>
    <w:tmpl w:val="C25E2654"/>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7">
    <w:nsid w:val="5B9A5FBE"/>
    <w:multiLevelType w:val="hybridMultilevel"/>
    <w:tmpl w:val="51165248"/>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nsid w:val="5C562081"/>
    <w:multiLevelType w:val="hybridMultilevel"/>
    <w:tmpl w:val="2E76B15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73820C20"/>
    <w:multiLevelType w:val="hybridMultilevel"/>
    <w:tmpl w:val="EA6CB7B8"/>
    <w:lvl w:ilvl="0" w:tplc="041A000F">
      <w:start w:val="1"/>
      <w:numFmt w:val="decimal"/>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0">
    <w:nsid w:val="7B35023E"/>
    <w:multiLevelType w:val="hybridMultilevel"/>
    <w:tmpl w:val="B852D0C8"/>
    <w:lvl w:ilvl="0" w:tplc="A40A7FEA">
      <w:start w:val="10"/>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4"/>
  </w:num>
  <w:num w:numId="5">
    <w:abstractNumId w:val="6"/>
  </w:num>
  <w:num w:numId="6">
    <w:abstractNumId w:val="8"/>
  </w:num>
  <w:num w:numId="7">
    <w:abstractNumId w:val="5"/>
  </w:num>
  <w:num w:numId="8">
    <w:abstractNumId w:val="9"/>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fe L2" w:eastAsia="Calibri" w:hAnsi="Life L2"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napToGrid w:val="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imes New Roman" w:hAnsi="Tahoma" w:cs="Tahoma"/>
      <w:snapToGrid w:val="0"/>
      <w:sz w:val="16"/>
      <w:szCs w:val="16"/>
    </w:rPr>
  </w:style>
  <w:style w:type="paragraph" w:styleId="Zaglavlje">
    <w:name w:val="header"/>
    <w:basedOn w:val="Normal"/>
    <w:link w:val="ZaglavljeChar"/>
    <w:pPr>
      <w:tabs>
        <w:tab w:val="center" w:pos="4153"/>
        <w:tab w:val="right" w:pos="8306"/>
      </w:tabs>
    </w:pPr>
  </w:style>
  <w:style w:type="character" w:customStyle="1" w:styleId="ZaglavljeChar">
    <w:name w:val="Zaglavlje Char"/>
    <w:basedOn w:val="Zadanifontodlomka"/>
    <w:link w:val="Zaglavlje"/>
    <w:rPr>
      <w:rFonts w:ascii="Times New Roman" w:eastAsia="Times New Roman" w:hAnsi="Times New Roman"/>
      <w:snapToGrid w:val="0"/>
      <w:lang w:eastAsia="en-US"/>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Times New Roman" w:eastAsia="Times New Roman" w:hAnsi="Times New Roman"/>
      <w:snapToGrid w:val="0"/>
      <w:lang w:eastAsia="en-US"/>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style>
  <w:style w:type="character" w:customStyle="1" w:styleId="TekstkomentaraChar">
    <w:name w:val="Tekst komentara Char"/>
    <w:basedOn w:val="Zadanifontodlomka"/>
    <w:link w:val="Tekstkomentara"/>
    <w:uiPriority w:val="99"/>
    <w:semiHidden/>
    <w:rPr>
      <w:rFonts w:ascii="Times New Roman" w:eastAsia="Times New Roman" w:hAnsi="Times New Roman"/>
      <w:snapToGrid w:val="0"/>
      <w:lang w:eastAsia="en-US"/>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rPr>
  </w:style>
  <w:style w:type="paragraph" w:styleId="Odlomakpopisa">
    <w:name w:val="List Paragraph"/>
    <w:basedOn w:val="Normal"/>
    <w:uiPriority w:val="34"/>
    <w:qFormat/>
    <w:pPr>
      <w:ind w:left="708"/>
    </w:pPr>
  </w:style>
  <w:style w:type="paragraph" w:styleId="Tekstfusnote">
    <w:name w:val="footnote text"/>
    <w:basedOn w:val="Normal"/>
    <w:link w:val="TekstfusnoteChar"/>
    <w:uiPriority w:val="99"/>
    <w:semiHidden/>
    <w:unhideWhenUsed/>
  </w:style>
  <w:style w:type="character" w:customStyle="1" w:styleId="TekstfusnoteChar">
    <w:name w:val="Tekst fusnote Char"/>
    <w:basedOn w:val="Zadanifontodlomka"/>
    <w:link w:val="Tekstfusnote"/>
    <w:uiPriority w:val="99"/>
    <w:semiHidden/>
    <w:rPr>
      <w:rFonts w:ascii="Times New Roman" w:eastAsia="Times New Roman" w:hAnsi="Times New Roman"/>
      <w:snapToGrid w:val="0"/>
      <w:lang w:eastAsia="en-US"/>
    </w:rPr>
  </w:style>
  <w:style w:type="character" w:styleId="Referencafusnote">
    <w:name w:val="footnote reference"/>
    <w:basedOn w:val="Zadanifontodlomka"/>
    <w:uiPriority w:val="99"/>
    <w:semiHidden/>
    <w:unhideWhenUsed/>
    <w:rPr>
      <w:vertAlign w:val="superscript"/>
    </w:rPr>
  </w:style>
  <w:style w:type="paragraph" w:styleId="Revizija">
    <w:name w:val="Revision"/>
    <w:hidden/>
    <w:uiPriority w:val="99"/>
    <w:semiHidden/>
    <w:rPr>
      <w:rFonts w:ascii="Times New Roman" w:eastAsia="Times New Roman" w:hAnsi="Times New Roman"/>
      <w:snapToGrid w:val="0"/>
      <w:lang w:eastAsia="en-US"/>
    </w:rPr>
  </w:style>
</w:styles>
</file>

<file path=word/webSettings.xml><?xml version="1.0" encoding="utf-8"?>
<w:webSettings xmlns:r="http://schemas.openxmlformats.org/officeDocument/2006/relationships" xmlns:w="http://schemas.openxmlformats.org/wordprocessingml/2006/main">
  <w:divs>
    <w:div w:id="233588573">
      <w:bodyDiv w:val="1"/>
      <w:marLeft w:val="0"/>
      <w:marRight w:val="0"/>
      <w:marTop w:val="0"/>
      <w:marBottom w:val="0"/>
      <w:divBdr>
        <w:top w:val="none" w:sz="0" w:space="0" w:color="auto"/>
        <w:left w:val="none" w:sz="0" w:space="0" w:color="auto"/>
        <w:bottom w:val="none" w:sz="0" w:space="0" w:color="auto"/>
        <w:right w:val="none" w:sz="0" w:space="0" w:color="auto"/>
      </w:divBdr>
    </w:div>
    <w:div w:id="419835939">
      <w:bodyDiv w:val="1"/>
      <w:marLeft w:val="0"/>
      <w:marRight w:val="0"/>
      <w:marTop w:val="0"/>
      <w:marBottom w:val="0"/>
      <w:divBdr>
        <w:top w:val="none" w:sz="0" w:space="0" w:color="auto"/>
        <w:left w:val="none" w:sz="0" w:space="0" w:color="auto"/>
        <w:bottom w:val="none" w:sz="0" w:space="0" w:color="auto"/>
        <w:right w:val="none" w:sz="0" w:space="0" w:color="auto"/>
      </w:divBdr>
    </w:div>
    <w:div w:id="1202356087">
      <w:bodyDiv w:val="1"/>
      <w:marLeft w:val="0"/>
      <w:marRight w:val="0"/>
      <w:marTop w:val="0"/>
      <w:marBottom w:val="0"/>
      <w:divBdr>
        <w:top w:val="none" w:sz="0" w:space="0" w:color="auto"/>
        <w:left w:val="none" w:sz="0" w:space="0" w:color="auto"/>
        <w:bottom w:val="none" w:sz="0" w:space="0" w:color="auto"/>
        <w:right w:val="none" w:sz="0" w:space="0" w:color="auto"/>
      </w:divBdr>
      <w:divsChild>
        <w:div w:id="1315062817">
          <w:marLeft w:val="547"/>
          <w:marRight w:val="0"/>
          <w:marTop w:val="134"/>
          <w:marBottom w:val="0"/>
          <w:divBdr>
            <w:top w:val="none" w:sz="0" w:space="0" w:color="auto"/>
            <w:left w:val="none" w:sz="0" w:space="0" w:color="auto"/>
            <w:bottom w:val="none" w:sz="0" w:space="0" w:color="auto"/>
            <w:right w:val="none" w:sz="0" w:space="0" w:color="auto"/>
          </w:divBdr>
        </w:div>
      </w:divsChild>
    </w:div>
    <w:div w:id="1249272448">
      <w:bodyDiv w:val="1"/>
      <w:marLeft w:val="0"/>
      <w:marRight w:val="0"/>
      <w:marTop w:val="0"/>
      <w:marBottom w:val="0"/>
      <w:divBdr>
        <w:top w:val="none" w:sz="0" w:space="0" w:color="auto"/>
        <w:left w:val="none" w:sz="0" w:space="0" w:color="auto"/>
        <w:bottom w:val="none" w:sz="0" w:space="0" w:color="auto"/>
        <w:right w:val="none" w:sz="0" w:space="0" w:color="auto"/>
      </w:divBdr>
      <w:divsChild>
        <w:div w:id="1369649589">
          <w:marLeft w:val="1166"/>
          <w:marRight w:val="0"/>
          <w:marTop w:val="134"/>
          <w:marBottom w:val="0"/>
          <w:divBdr>
            <w:top w:val="none" w:sz="0" w:space="0" w:color="auto"/>
            <w:left w:val="none" w:sz="0" w:space="0" w:color="auto"/>
            <w:bottom w:val="none" w:sz="0" w:space="0" w:color="auto"/>
            <w:right w:val="none" w:sz="0" w:space="0" w:color="auto"/>
          </w:divBdr>
        </w:div>
        <w:div w:id="1910118229">
          <w:marLeft w:val="1166"/>
          <w:marRight w:val="0"/>
          <w:marTop w:val="134"/>
          <w:marBottom w:val="0"/>
          <w:divBdr>
            <w:top w:val="none" w:sz="0" w:space="0" w:color="auto"/>
            <w:left w:val="none" w:sz="0" w:space="0" w:color="auto"/>
            <w:bottom w:val="none" w:sz="0" w:space="0" w:color="auto"/>
            <w:right w:val="none" w:sz="0" w:space="0" w:color="auto"/>
          </w:divBdr>
        </w:div>
        <w:div w:id="705300829">
          <w:marLeft w:val="1800"/>
          <w:marRight w:val="0"/>
          <w:marTop w:val="96"/>
          <w:marBottom w:val="0"/>
          <w:divBdr>
            <w:top w:val="none" w:sz="0" w:space="0" w:color="auto"/>
            <w:left w:val="none" w:sz="0" w:space="0" w:color="auto"/>
            <w:bottom w:val="none" w:sz="0" w:space="0" w:color="auto"/>
            <w:right w:val="none" w:sz="0" w:space="0" w:color="auto"/>
          </w:divBdr>
        </w:div>
        <w:div w:id="1157955734">
          <w:marLeft w:val="1800"/>
          <w:marRight w:val="0"/>
          <w:marTop w:val="96"/>
          <w:marBottom w:val="0"/>
          <w:divBdr>
            <w:top w:val="none" w:sz="0" w:space="0" w:color="auto"/>
            <w:left w:val="none" w:sz="0" w:space="0" w:color="auto"/>
            <w:bottom w:val="none" w:sz="0" w:space="0" w:color="auto"/>
            <w:right w:val="none" w:sz="0" w:space="0" w:color="auto"/>
          </w:divBdr>
        </w:div>
        <w:div w:id="15012385">
          <w:marLeft w:val="1800"/>
          <w:marRight w:val="0"/>
          <w:marTop w:val="96"/>
          <w:marBottom w:val="0"/>
          <w:divBdr>
            <w:top w:val="none" w:sz="0" w:space="0" w:color="auto"/>
            <w:left w:val="none" w:sz="0" w:space="0" w:color="auto"/>
            <w:bottom w:val="none" w:sz="0" w:space="0" w:color="auto"/>
            <w:right w:val="none" w:sz="0" w:space="0" w:color="auto"/>
          </w:divBdr>
        </w:div>
        <w:div w:id="238250197">
          <w:marLeft w:val="1800"/>
          <w:marRight w:val="0"/>
          <w:marTop w:val="96"/>
          <w:marBottom w:val="0"/>
          <w:divBdr>
            <w:top w:val="none" w:sz="0" w:space="0" w:color="auto"/>
            <w:left w:val="none" w:sz="0" w:space="0" w:color="auto"/>
            <w:bottom w:val="none" w:sz="0" w:space="0" w:color="auto"/>
            <w:right w:val="none" w:sz="0" w:space="0" w:color="auto"/>
          </w:divBdr>
        </w:div>
      </w:divsChild>
    </w:div>
    <w:div w:id="1324238747">
      <w:bodyDiv w:val="1"/>
      <w:marLeft w:val="0"/>
      <w:marRight w:val="0"/>
      <w:marTop w:val="0"/>
      <w:marBottom w:val="0"/>
      <w:divBdr>
        <w:top w:val="none" w:sz="0" w:space="0" w:color="auto"/>
        <w:left w:val="none" w:sz="0" w:space="0" w:color="auto"/>
        <w:bottom w:val="none" w:sz="0" w:space="0" w:color="auto"/>
        <w:right w:val="none" w:sz="0" w:space="0" w:color="auto"/>
      </w:divBdr>
      <w:divsChild>
        <w:div w:id="928201214">
          <w:marLeft w:val="547"/>
          <w:marRight w:val="0"/>
          <w:marTop w:val="134"/>
          <w:marBottom w:val="0"/>
          <w:divBdr>
            <w:top w:val="none" w:sz="0" w:space="0" w:color="auto"/>
            <w:left w:val="none" w:sz="0" w:space="0" w:color="auto"/>
            <w:bottom w:val="none" w:sz="0" w:space="0" w:color="auto"/>
            <w:right w:val="none" w:sz="0" w:space="0" w:color="auto"/>
          </w:divBdr>
        </w:div>
      </w:divsChild>
    </w:div>
    <w:div w:id="1420638060">
      <w:bodyDiv w:val="1"/>
      <w:marLeft w:val="0"/>
      <w:marRight w:val="0"/>
      <w:marTop w:val="0"/>
      <w:marBottom w:val="0"/>
      <w:divBdr>
        <w:top w:val="none" w:sz="0" w:space="0" w:color="auto"/>
        <w:left w:val="none" w:sz="0" w:space="0" w:color="auto"/>
        <w:bottom w:val="none" w:sz="0" w:space="0" w:color="auto"/>
        <w:right w:val="none" w:sz="0" w:space="0" w:color="auto"/>
      </w:divBdr>
    </w:div>
    <w:div w:id="1528712983">
      <w:bodyDiv w:val="1"/>
      <w:marLeft w:val="0"/>
      <w:marRight w:val="0"/>
      <w:marTop w:val="0"/>
      <w:marBottom w:val="0"/>
      <w:divBdr>
        <w:top w:val="none" w:sz="0" w:space="0" w:color="auto"/>
        <w:left w:val="none" w:sz="0" w:space="0" w:color="auto"/>
        <w:bottom w:val="none" w:sz="0" w:space="0" w:color="auto"/>
        <w:right w:val="none" w:sz="0" w:space="0" w:color="auto"/>
      </w:divBdr>
    </w:div>
    <w:div w:id="2009862202">
      <w:bodyDiv w:val="1"/>
      <w:marLeft w:val="0"/>
      <w:marRight w:val="0"/>
      <w:marTop w:val="0"/>
      <w:marBottom w:val="0"/>
      <w:divBdr>
        <w:top w:val="none" w:sz="0" w:space="0" w:color="auto"/>
        <w:left w:val="none" w:sz="0" w:space="0" w:color="auto"/>
        <w:bottom w:val="none" w:sz="0" w:space="0" w:color="auto"/>
        <w:right w:val="none" w:sz="0" w:space="0" w:color="auto"/>
      </w:divBdr>
      <w:divsChild>
        <w:div w:id="621575269">
          <w:marLeft w:val="547"/>
          <w:marRight w:val="0"/>
          <w:marTop w:val="106"/>
          <w:marBottom w:val="0"/>
          <w:divBdr>
            <w:top w:val="none" w:sz="0" w:space="0" w:color="auto"/>
            <w:left w:val="none" w:sz="0" w:space="0" w:color="auto"/>
            <w:bottom w:val="none" w:sz="0" w:space="0" w:color="auto"/>
            <w:right w:val="none" w:sz="0" w:space="0" w:color="auto"/>
          </w:divBdr>
        </w:div>
        <w:div w:id="1231187151">
          <w:marLeft w:val="547"/>
          <w:marRight w:val="0"/>
          <w:marTop w:val="106"/>
          <w:marBottom w:val="0"/>
          <w:divBdr>
            <w:top w:val="none" w:sz="0" w:space="0" w:color="auto"/>
            <w:left w:val="none" w:sz="0" w:space="0" w:color="auto"/>
            <w:bottom w:val="none" w:sz="0" w:space="0" w:color="auto"/>
            <w:right w:val="none" w:sz="0" w:space="0" w:color="auto"/>
          </w:divBdr>
        </w:div>
      </w:divsChild>
    </w:div>
    <w:div w:id="20647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52364-5345-4173-A613-DC9C2D90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269</Words>
  <Characters>1537</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HNB</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Ćudina</dc:creator>
  <cp:keywords/>
  <dc:description/>
  <cp:lastModifiedBy>Predrag Biškup</cp:lastModifiedBy>
  <cp:revision>4</cp:revision>
  <cp:lastPrinted>2015-01-29T08:54:00Z</cp:lastPrinted>
  <dcterms:created xsi:type="dcterms:W3CDTF">2015-01-29T06:49:00Z</dcterms:created>
  <dcterms:modified xsi:type="dcterms:W3CDTF">2015-02-17T16:15:00Z</dcterms:modified>
</cp:coreProperties>
</file>