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1A" w:rsidRPr="0045561A" w:rsidRDefault="0045561A" w:rsidP="0045561A">
      <w:pPr>
        <w:keepNext/>
        <w:tabs>
          <w:tab w:val="left" w:pos="2268"/>
        </w:tabs>
        <w:spacing w:before="240" w:after="60" w:line="360" w:lineRule="auto"/>
        <w:outlineLvl w:val="0"/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</w:pPr>
      <w:bookmarkStart w:id="0" w:name="_Toc473540706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 xml:space="preserve">OBRAZAC </w:t>
      </w:r>
      <w:proofErr w:type="spellStart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>IU</w:t>
      </w:r>
      <w:proofErr w:type="spellEnd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>-IP – PRIJAVA INOZEMNOGA VLASNIČKOG ULAGANJA</w:t>
      </w:r>
      <w:bookmarkEnd w:id="0"/>
    </w:p>
    <w:p w:rsidR="0045561A" w:rsidRPr="0045561A" w:rsidRDefault="0045561A" w:rsidP="0045561A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Life L2" w:eastAsia="Times New Roman" w:hAnsi="Life L2" w:cs="Times New Roman"/>
          <w:b/>
          <w:sz w:val="20"/>
          <w:szCs w:val="20"/>
        </w:rPr>
      </w:pPr>
    </w:p>
    <w:p w:rsidR="0045561A" w:rsidRPr="0045561A" w:rsidRDefault="0045561A" w:rsidP="0045561A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Life L2" w:eastAsia="Times New Roman" w:hAnsi="Life L2" w:cs="Times New Roman"/>
          <w:sz w:val="20"/>
          <w:szCs w:val="20"/>
        </w:rPr>
      </w:pPr>
    </w:p>
    <w:tbl>
      <w:tblPr>
        <w:tblW w:w="27467" w:type="dxa"/>
        <w:tblInd w:w="-2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"/>
        <w:gridCol w:w="76"/>
        <w:gridCol w:w="16"/>
        <w:gridCol w:w="50"/>
        <w:gridCol w:w="55"/>
        <w:gridCol w:w="9"/>
        <w:gridCol w:w="51"/>
        <w:gridCol w:w="31"/>
        <w:gridCol w:w="6"/>
        <w:gridCol w:w="74"/>
        <w:gridCol w:w="6"/>
        <w:gridCol w:w="7"/>
        <w:gridCol w:w="78"/>
        <w:gridCol w:w="62"/>
        <w:gridCol w:w="872"/>
        <w:gridCol w:w="40"/>
        <w:gridCol w:w="41"/>
        <w:gridCol w:w="80"/>
        <w:gridCol w:w="87"/>
        <w:gridCol w:w="163"/>
        <w:gridCol w:w="583"/>
        <w:gridCol w:w="112"/>
        <w:gridCol w:w="190"/>
        <w:gridCol w:w="93"/>
        <w:gridCol w:w="235"/>
        <w:gridCol w:w="80"/>
        <w:gridCol w:w="161"/>
        <w:gridCol w:w="32"/>
        <w:gridCol w:w="41"/>
        <w:gridCol w:w="7"/>
        <w:gridCol w:w="32"/>
        <w:gridCol w:w="41"/>
        <w:gridCol w:w="289"/>
        <w:gridCol w:w="205"/>
        <w:gridCol w:w="36"/>
        <w:gridCol w:w="168"/>
        <w:gridCol w:w="7"/>
        <w:gridCol w:w="64"/>
        <w:gridCol w:w="22"/>
        <w:gridCol w:w="44"/>
        <w:gridCol w:w="27"/>
        <w:gridCol w:w="97"/>
        <w:gridCol w:w="194"/>
        <w:gridCol w:w="106"/>
        <w:gridCol w:w="16"/>
        <w:gridCol w:w="40"/>
        <w:gridCol w:w="276"/>
        <w:gridCol w:w="84"/>
        <w:gridCol w:w="108"/>
        <w:gridCol w:w="45"/>
        <w:gridCol w:w="217"/>
        <w:gridCol w:w="167"/>
        <w:gridCol w:w="33"/>
        <w:gridCol w:w="26"/>
        <w:gridCol w:w="42"/>
        <w:gridCol w:w="64"/>
        <w:gridCol w:w="45"/>
        <w:gridCol w:w="36"/>
        <w:gridCol w:w="45"/>
        <w:gridCol w:w="43"/>
        <w:gridCol w:w="155"/>
        <w:gridCol w:w="65"/>
        <w:gridCol w:w="21"/>
        <w:gridCol w:w="198"/>
        <w:gridCol w:w="60"/>
        <w:gridCol w:w="25"/>
        <w:gridCol w:w="86"/>
        <w:gridCol w:w="110"/>
        <w:gridCol w:w="85"/>
        <w:gridCol w:w="129"/>
        <w:gridCol w:w="29"/>
        <w:gridCol w:w="51"/>
        <w:gridCol w:w="18"/>
        <w:gridCol w:w="74"/>
        <w:gridCol w:w="6"/>
        <w:gridCol w:w="175"/>
        <w:gridCol w:w="185"/>
        <w:gridCol w:w="60"/>
        <w:gridCol w:w="44"/>
        <w:gridCol w:w="30"/>
        <w:gridCol w:w="97"/>
        <w:gridCol w:w="192"/>
        <w:gridCol w:w="156"/>
        <w:gridCol w:w="8"/>
        <w:gridCol w:w="322"/>
        <w:gridCol w:w="80"/>
        <w:gridCol w:w="24"/>
        <w:gridCol w:w="7"/>
        <w:gridCol w:w="38"/>
        <w:gridCol w:w="164"/>
        <w:gridCol w:w="178"/>
        <w:gridCol w:w="84"/>
        <w:gridCol w:w="37"/>
        <w:gridCol w:w="95"/>
        <w:gridCol w:w="32"/>
        <w:gridCol w:w="38"/>
        <w:gridCol w:w="13"/>
        <w:gridCol w:w="97"/>
        <w:gridCol w:w="67"/>
        <w:gridCol w:w="37"/>
        <w:gridCol w:w="11"/>
        <w:gridCol w:w="89"/>
        <w:gridCol w:w="12"/>
        <w:gridCol w:w="1"/>
        <w:gridCol w:w="80"/>
        <w:gridCol w:w="7"/>
        <w:gridCol w:w="25"/>
        <w:gridCol w:w="10"/>
        <w:gridCol w:w="50"/>
        <w:gridCol w:w="21"/>
        <w:gridCol w:w="63"/>
        <w:gridCol w:w="101"/>
        <w:gridCol w:w="103"/>
        <w:gridCol w:w="21"/>
        <w:gridCol w:w="92"/>
        <w:gridCol w:w="415"/>
        <w:gridCol w:w="1110"/>
        <w:gridCol w:w="2208"/>
        <w:gridCol w:w="294"/>
        <w:gridCol w:w="4472"/>
        <w:gridCol w:w="295"/>
        <w:gridCol w:w="8653"/>
        <w:gridCol w:w="5"/>
      </w:tblGrid>
      <w:tr w:rsidR="0045561A" w:rsidRPr="0045561A" w:rsidTr="00190FDA">
        <w:trPr>
          <w:gridBefore w:val="1"/>
          <w:gridAfter w:val="19"/>
          <w:wAfter w:w="18020" w:type="dxa"/>
          <w:cantSplit/>
        </w:trPr>
        <w:tc>
          <w:tcPr>
            <w:tcW w:w="9442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PRIJAVA INOZEMNOGA VLASNIČKOG ULAGANJA</w:t>
            </w:r>
          </w:p>
        </w:tc>
      </w:tr>
      <w:tr w:rsidR="0045561A" w:rsidRPr="0045561A" w:rsidTr="00190FDA">
        <w:trPr>
          <w:gridBefore w:val="1"/>
          <w:gridAfter w:val="14"/>
          <w:wAfter w:w="17848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43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6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20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4"/>
          <w:wAfter w:w="17848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09" w:type="dxa"/>
            <w:gridSpan w:val="88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PODACI O IZVJEŠTAJNOM SUBJEKTU:</w:t>
            </w:r>
          </w:p>
        </w:tc>
      </w:tr>
      <w:tr w:rsidR="0045561A" w:rsidRPr="0045561A" w:rsidTr="00190FDA">
        <w:trPr>
          <w:gridBefore w:val="1"/>
          <w:gridAfter w:val="18"/>
          <w:wAfter w:w="17940" w:type="dxa"/>
          <w:trHeight w:val="389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r w:rsidRPr="0045561A">
              <w:rPr>
                <w:rFonts w:ascii="Life L2" w:eastAsia="Times New Roman" w:hAnsi="Life L2" w:cs="Times New Roman"/>
                <w:b/>
              </w:rPr>
              <w:t>NAZIV: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8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  <w:trHeight w:val="152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r w:rsidRPr="0045561A">
              <w:rPr>
                <w:rFonts w:ascii="Life L2" w:eastAsia="Times New Roman" w:hAnsi="Life L2" w:cs="Times New Roman"/>
                <w:b/>
              </w:rPr>
              <w:t>MATIČNI   BROJ: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1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  <w:trHeight w:val="132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45561A">
              <w:rPr>
                <w:rFonts w:ascii="Life L2" w:eastAsia="Times New Roman" w:hAnsi="Life L2" w:cs="Times New Roman"/>
                <w:b/>
              </w:rPr>
              <w:t>OIB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</w:rPr>
              <w:t>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1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96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OSOBA ZA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KONTAKT:</w:t>
            </w:r>
          </w:p>
        </w:tc>
        <w:tc>
          <w:tcPr>
            <w:tcW w:w="2351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IME I PREZIME:</w:t>
            </w:r>
          </w:p>
        </w:tc>
        <w:tc>
          <w:tcPr>
            <w:tcW w:w="5537" w:type="dxa"/>
            <w:gridSpan w:val="7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32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40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8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2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TELEFON:                                        e-adresa: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228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64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POPUNIO:</w:t>
            </w:r>
          </w:p>
        </w:tc>
        <w:tc>
          <w:tcPr>
            <w:tcW w:w="2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IME I PREZIME:</w:t>
            </w:r>
          </w:p>
        </w:tc>
        <w:tc>
          <w:tcPr>
            <w:tcW w:w="5537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8"/>
          <w:wAfter w:w="17940" w:type="dxa"/>
          <w:trHeight w:val="407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178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1832" w:type="dxa"/>
            <w:gridSpan w:val="2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2649" w:type="dxa"/>
            <w:gridSpan w:val="30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68"/>
                <w:szCs w:val="20"/>
              </w:rPr>
              <w:t>______</w:t>
            </w:r>
          </w:p>
        </w:tc>
        <w:tc>
          <w:tcPr>
            <w:tcW w:w="3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65"/>
        </w:trPr>
        <w:tc>
          <w:tcPr>
            <w:tcW w:w="3941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Mjesto i datum popunjavanja</w:t>
            </w:r>
          </w:p>
        </w:tc>
        <w:tc>
          <w:tcPr>
            <w:tcW w:w="1682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8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     Potpis</w:t>
            </w:r>
          </w:p>
        </w:tc>
        <w:tc>
          <w:tcPr>
            <w:tcW w:w="1879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3"/>
          <w:wAfter w:w="1881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3"/>
          <w:wAfter w:w="1881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</w:trPr>
        <w:tc>
          <w:tcPr>
            <w:tcW w:w="3700" w:type="dxa"/>
            <w:gridSpan w:val="3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Osnovne upute za popunjavanje</w:t>
            </w:r>
          </w:p>
        </w:tc>
        <w:tc>
          <w:tcPr>
            <w:tcW w:w="502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30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10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3"/>
          <w:wAfter w:w="1881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6"/>
          <w:wAfter w:w="19020" w:type="dxa"/>
        </w:trPr>
        <w:tc>
          <w:tcPr>
            <w:tcW w:w="8442" w:type="dxa"/>
            <w:gridSpan w:val="8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left="-30"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Izvještajni subjekt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u okviru ovog Upitnika je rezident – pravna ili fizička osoba u čije se ime Upitnik popunjava.</w:t>
            </w:r>
          </w:p>
        </w:tc>
      </w:tr>
      <w:tr w:rsidR="00247608" w:rsidRPr="0045561A" w:rsidTr="00190FDA">
        <w:trPr>
          <w:gridBefore w:val="1"/>
          <w:gridAfter w:val="36"/>
          <w:wAfter w:w="19020" w:type="dxa"/>
        </w:trPr>
        <w:tc>
          <w:tcPr>
            <w:tcW w:w="8442" w:type="dxa"/>
            <w:gridSpan w:val="86"/>
            <w:shd w:val="clear" w:color="auto" w:fill="auto"/>
          </w:tcPr>
          <w:p w:rsidR="00247608" w:rsidRPr="0045561A" w:rsidRDefault="00247608" w:rsidP="0045561A">
            <w:pPr>
              <w:snapToGrid w:val="0"/>
              <w:spacing w:after="0" w:line="240" w:lineRule="auto"/>
              <w:ind w:left="-30" w:right="-30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07"/>
          <w:wAfter w:w="26029" w:type="dxa"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22"/>
          <w:wAfter w:w="18122" w:type="dxa"/>
          <w:trHeight w:val="540"/>
        </w:trPr>
        <w:tc>
          <w:tcPr>
            <w:tcW w:w="934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Izravna vlasnička ulaganja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vlasnička ulaganja kod kojih ulagač nakon obavljenog ulaganja ima najmanje 10% udjela u kapitalu neke pravne osobe.</w:t>
            </w:r>
          </w:p>
          <w:p w:rsidR="0045561A" w:rsidRDefault="00247608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247608">
              <w:rPr>
                <w:rFonts w:ascii="Life L2" w:eastAsia="Times New Roman" w:hAnsi="Life L2" w:cs="Times New Roman"/>
                <w:sz w:val="20"/>
                <w:szCs w:val="20"/>
              </w:rPr>
              <w:t xml:space="preserve">U izravna vlasnička ulaganja, osim toga, ulaze i ulaganja horizontalno povezana povezanih poduzeća, te „"obrnuta ulaganja“".  </w:t>
            </w:r>
          </w:p>
          <w:p w:rsidR="00802A34" w:rsidRPr="0045561A" w:rsidRDefault="00802A34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color w:val="000000"/>
                <w:sz w:val="18"/>
                <w:szCs w:val="18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Izravna vlasnička ulaganja, horizontalna povezanost (</w:t>
            </w:r>
            <w:proofErr w:type="spellStart"/>
            <w:r w:rsidR="00802A34">
              <w:rPr>
                <w:rFonts w:ascii="Life L2" w:eastAsia="Times New Roman" w:hAnsi="Life L2" w:cs="Times New Roman"/>
                <w:b/>
                <w:sz w:val="20"/>
                <w:szCs w:val="20"/>
              </w:rPr>
              <w:t>eng</w:t>
            </w:r>
            <w:proofErr w:type="spellEnd"/>
            <w:r w:rsidR="00802A34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>fellow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>enterprises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).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Ovakav specifičan oblik izravnih vlasničkih ulaganja podrazumijeva ulaganja kod kojih ulagač posjeduje manje od 10% udjela u kapitalu, ako je ulagač dio iste grupe poduzeća kao i izvještajni subjekt. U ovom smislu grupu poduzeća čine pravne osobe nad kojima izravno ili neizravno upravljanje obavlja jedinstvena pravna ili fizička osoba.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802A34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802A34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Ako je inozemni ulagač pravna osoba navedena u </w:t>
            </w:r>
            <w:proofErr w:type="spellStart"/>
            <w:r w:rsidRPr="00802A34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802A34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 (inozemna pravna osoba u kojoj izvještajni subjekt ima više od 10%), a čije ulaganje iznosi manje od 10% u izvještajni subjekt, riječ je o "obrnutom ulaganju" kao obliku izravnoga vlasničkog ulaganja. Jednako tako, ako izvještajni subjekt ulaže manje od 10% u inozemno društvo koje je njegov vlasnik, ulaganje se smatra izravnim vlasničkim ulaganjem</w:t>
            </w:r>
            <w:r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5561A" w:rsidRPr="0045561A" w:rsidTr="00190FDA">
        <w:trPr>
          <w:gridBefore w:val="1"/>
          <w:gridAfter w:val="18"/>
          <w:wAfter w:w="17940" w:type="dxa"/>
          <w:trHeight w:val="540"/>
        </w:trPr>
        <w:tc>
          <w:tcPr>
            <w:tcW w:w="9442" w:type="dxa"/>
            <w:gridSpan w:val="103"/>
            <w:shd w:val="clear" w:color="auto" w:fill="auto"/>
          </w:tcPr>
          <w:p w:rsidR="004310DB" w:rsidRPr="00000C12" w:rsidRDefault="004310DB" w:rsidP="004310DB">
            <w:pPr>
              <w:spacing w:before="120" w:after="12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</w:pPr>
            <w:proofErr w:type="spellStart"/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  <w:lang w:eastAsia="hr-HR"/>
              </w:rPr>
              <w:lastRenderedPageBreak/>
              <w:t>Portfeljna</w:t>
            </w:r>
            <w:proofErr w:type="spellEnd"/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  <w:lang w:eastAsia="hr-HR"/>
              </w:rPr>
              <w:t xml:space="preserve"> i ostala vlasnička ulaganja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 xml:space="preserve"> se odnose  na ulaganja kojima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nerezident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 xml:space="preserve"> ostvaruje manje od 10 posto udjela u vlasništvu trgovačkog društva, a da istovremeno nije horizontalno povezano s  izvještajnim subjektom. Ovdje se odvojeno prikazuju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portfeljna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 xml:space="preserve"> vlasnička ulaganja u vrijednosne papire (dionice) i ostala vlasnička ulaganja u vlasničke udjele. </w:t>
            </w:r>
          </w:p>
          <w:p w:rsidR="0045561A" w:rsidRPr="00000C12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000C12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>Ulaganja u investicijske fondove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u inozemstvo također se tretiraju kao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portfeljna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ulaganja.  </w:t>
            </w:r>
          </w:p>
          <w:p w:rsidR="0045561A" w:rsidRPr="00000C12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>Domaći investicijski fondovi nisu obvezni popunjavati i podnositi ovaj obrazac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trHeight w:val="119"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</w:rPr>
            </w:pPr>
          </w:p>
        </w:tc>
        <w:tc>
          <w:tcPr>
            <w:tcW w:w="8009" w:type="dxa"/>
            <w:gridSpan w:val="88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</w:rPr>
            </w:pPr>
          </w:p>
        </w:tc>
      </w:tr>
      <w:tr w:rsidR="0045561A" w:rsidRPr="0045561A" w:rsidTr="00190FDA">
        <w:trPr>
          <w:gridBefore w:val="1"/>
          <w:gridAfter w:val="31"/>
          <w:wAfter w:w="18549" w:type="dxa"/>
          <w:trHeight w:val="673"/>
        </w:trPr>
        <w:tc>
          <w:tcPr>
            <w:tcW w:w="8829" w:type="dxa"/>
            <w:gridSpan w:val="9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r w:rsidR="004310DB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i ostala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vlasnička ulaganja u svim tablicama popunjavaju se samo rubrike označene zvjezdicom (*).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4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4"/>
          <w:wAfter w:w="17848" w:type="dxa"/>
          <w:trHeight w:val="74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1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</w:trPr>
        <w:tc>
          <w:tcPr>
            <w:tcW w:w="142" w:type="dxa"/>
            <w:gridSpan w:val="3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napToGrid w:val="0"/>
                <w:sz w:val="20"/>
                <w:szCs w:val="20"/>
              </w:rPr>
            </w:pPr>
          </w:p>
        </w:tc>
        <w:tc>
          <w:tcPr>
            <w:tcW w:w="930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napToGrid w:val="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A. VLASNIČKA ULAGANJA IZ INOZEMSTVA</w:t>
            </w:r>
          </w:p>
        </w:tc>
      </w:tr>
      <w:tr w:rsidR="0045561A" w:rsidRPr="0045561A" w:rsidTr="00190FDA">
        <w:trPr>
          <w:gridBefore w:val="1"/>
        </w:trPr>
        <w:tc>
          <w:tcPr>
            <w:tcW w:w="3017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512" w:type="dxa"/>
            <w:gridSpan w:val="3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0"/>
          <w:wAfter w:w="18512" w:type="dxa"/>
          <w:trHeight w:val="284"/>
        </w:trPr>
        <w:tc>
          <w:tcPr>
            <w:tcW w:w="3017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45561A">
              <w:rPr>
                <w:rFonts w:ascii="Life L2" w:eastAsia="Times New Roman" w:hAnsi="Life L2" w:cs="Times New Roman"/>
                <w:b/>
              </w:rPr>
              <w:t>Šifrarnik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</w:rPr>
              <w:t xml:space="preserve"> A.</w:t>
            </w: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30"/>
          <w:wAfter w:w="18512" w:type="dxa"/>
        </w:trPr>
        <w:tc>
          <w:tcPr>
            <w:tcW w:w="30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747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Šifra inozemnog ulagača *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Zemlja inozemnog ulagača</w:t>
            </w: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Naziv inozemnog ulagača</w:t>
            </w: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Način ulaska u vlasničku strukturu</w:t>
            </w: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Djelatnost inozemnog ulagača</w:t>
            </w: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802A34" w:rsidP="00802A34">
            <w:pPr>
              <w:snapToGrid w:val="0"/>
              <w:spacing w:after="0" w:line="240" w:lineRule="auto"/>
              <w:jc w:val="center"/>
              <w:rPr>
                <w:rFonts w:ascii="Life L2" w:eastAsia="Times New Roman" w:hAnsi="Life L2" w:cs="Times New Roman"/>
                <w:sz w:val="20"/>
                <w:szCs w:val="20"/>
              </w:rPr>
            </w:pPr>
            <w:r>
              <w:rPr>
                <w:rFonts w:ascii="Life L2" w:eastAsia="Times New Roman" w:hAnsi="Life L2" w:cs="Times New Roman"/>
                <w:sz w:val="20"/>
                <w:szCs w:val="20"/>
              </w:rPr>
              <w:t xml:space="preserve">Postotak udjela u kapitalu nakon obavljene </w:t>
            </w:r>
            <w:r w:rsidR="0045561A" w:rsidRPr="0045561A">
              <w:rPr>
                <w:rFonts w:ascii="Life L2" w:eastAsia="Times New Roman" w:hAnsi="Life L2" w:cs="Times New Roman"/>
                <w:sz w:val="20"/>
                <w:szCs w:val="20"/>
              </w:rPr>
              <w:t>transakcije *</w:t>
            </w: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190FDA">
        <w:trPr>
          <w:gridBefore w:val="1"/>
          <w:gridAfter w:val="19"/>
          <w:wAfter w:w="18020" w:type="dxa"/>
          <w:trHeight w:val="425"/>
        </w:trPr>
        <w:tc>
          <w:tcPr>
            <w:tcW w:w="142" w:type="dxa"/>
            <w:gridSpan w:val="3"/>
            <w:tcBorders>
              <w:top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300" w:type="dxa"/>
            <w:gridSpan w:val="100"/>
            <w:tcBorders>
              <w:top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6"/>
                <w:szCs w:val="6"/>
                <w:u w:val="single"/>
              </w:rPr>
            </w:pPr>
            <w:r w:rsidRPr="0045561A"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</w:t>
            </w:r>
            <w:r w:rsidR="006A08CF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i ostala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vlasnička ulaganja popunjavaju se samo rubrike označene zvjezdicom!</w:t>
            </w:r>
          </w:p>
        </w:tc>
      </w:tr>
      <w:tr w:rsidR="0045561A" w:rsidRPr="0045561A" w:rsidTr="00190FDA">
        <w:trPr>
          <w:gridBefore w:val="1"/>
          <w:gridAfter w:val="19"/>
          <w:wAfter w:w="18020" w:type="dxa"/>
          <w:trHeight w:val="250"/>
        </w:trPr>
        <w:tc>
          <w:tcPr>
            <w:tcW w:w="142" w:type="dxa"/>
            <w:gridSpan w:val="3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0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inozemnog ulagača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Ovim se šiframa valja koristiti u Tablici A.1. Podaci o ulaganju kako bi se navedene transakcije iz te tablice mogle pripisati odgovarajućem inozemnom ulagaču u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A.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623556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Izravnom ulagaču</w:t>
            </w:r>
            <w:r w:rsidRPr="00623556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koji nakon obavljenog ulaganja posjeduje najmanje 10% udjela u kapitalu izvještajnog subjekta, dodjeljuje se šifra A iza koje slijedi troznamenkasta brojčana oznaka (npr. A001). Jednom dodijeljena šifra veže se uz isti subjekt. Ako se pojavi novi inozemni ulagač, dodjeljuje mu se nova šifra, A002 i tako redom.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>Za specifičan oblik izravnog ulaganja kod kojeg postoji horizontalna povezanost (opisan u uvodnim napomenama) šifriranje se obavlja na sljedeći način:</w:t>
            </w: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</w:pP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Ako inozemni ulagač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posjeduje manje od 10%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vlasničkog udjela u izvještajnom subjektu i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dio je iste grupe poduzeća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kao i izvještajni subjekt te imaju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zajedničkoga konačnog vlasnika </w:t>
            </w:r>
            <w:proofErr w:type="spellStart"/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nerezidenta</w:t>
            </w:r>
            <w:proofErr w:type="spellEnd"/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slovnom oznakom FA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FA001 (engl.</w:t>
            </w:r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). Također, kad je šifra jednom dodijeljena jednom poduzeću, nikad se više ne može ponovo upotrijebiti za drugo inozemno poduzeće, već se za svako novo poduzeće mora rabiti nova šifra! </w:t>
            </w: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</w:pP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Ako inozemni ulagač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posjeduje manje od 10%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vlasničkog udjela u izvještajnom subjektu i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dio je grupe poduzeća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izvještajnog subjekta ili imaju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zajedničkoga konačnog vlasnika rezidenta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slovnom oznakom </w:t>
            </w:r>
            <w:proofErr w:type="spellStart"/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>FB</w:t>
            </w:r>
            <w:proofErr w:type="spellEnd"/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FB001 (engl. </w:t>
            </w:r>
            <w:proofErr w:type="spellStart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23556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>). Također, kad je šifra jednom dodijeljena jednom poduzeću, nikad se više ne može ponovo upotrijebiti za drugo inozemno poduzeće, već se za svako novo poduzeće mora rabiti nova šifra!</w:t>
            </w: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 xml:space="preserve">Pod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konačnim vlasnikom 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>podrazumijeva se pravna ili fizička osoba koja ima kontrolu nad upravljanjem grupom poduzeća.</w:t>
            </w: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623556" w:rsidRPr="00623556" w:rsidRDefault="00623556" w:rsidP="0062355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lastRenderedPageBreak/>
              <w:t xml:space="preserve">Kod </w:t>
            </w:r>
            <w:r w:rsidRPr="00623556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"obrnutih ulaganja", </w:t>
            </w:r>
            <w:r w:rsidRPr="00623556">
              <w:rPr>
                <w:rFonts w:ascii="Life L2" w:eastAsia="Times New Roman" w:hAnsi="Life L2" w:cs="Times New Roman"/>
                <w:sz w:val="20"/>
                <w:szCs w:val="20"/>
              </w:rPr>
              <w:t>kao specifičnog oblika izravnih ulaganja, rabi se šifra B.</w:t>
            </w:r>
          </w:p>
          <w:p w:rsidR="00C47B13" w:rsidRPr="0045561A" w:rsidRDefault="00C47B13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portfeljne</w:t>
            </w:r>
            <w:proofErr w:type="spellEnd"/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ulagače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</w:t>
            </w:r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koji ulažu u vrijednosne papire (dionice)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te nakon obavljenog ulaganja posjeduju manje od 10% udjela u kapitalu izvještajnog subjekta, unosi se šifra sastavljena od slova </w:t>
            </w:r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i dvoslovne oznake države ili međunarodne financijske institucije. 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Za </w:t>
            </w:r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ostale ulagače koji ulažu u vlasničke udjele (koji nisu dionice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) unosi se šifra sastavljena od slova </w:t>
            </w:r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O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i dvoslovne oznake države ili međunarodne financijske institucije. 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Ovo obilježje popunjava se prema abecednom popisu država i zemalja i njihovih oznaka. 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Popis država i zemalja sastavljen je na temelju normi </w:t>
            </w:r>
            <w:proofErr w:type="spellStart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HRN</w:t>
            </w:r>
            <w:proofErr w:type="spellEnd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ISO 3166-1:2020, a mijenja se na temelju izmjena i dopuna koje objavljuje Međunarodna organizacija za normizaciju (ISO).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Iznimno, za Kosovo se rabi posebna oznaka </w:t>
            </w:r>
            <w:proofErr w:type="spellStart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XK</w:t>
            </w:r>
            <w:proofErr w:type="spellEnd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Tako se npr. </w:t>
            </w:r>
            <w:proofErr w:type="spellStart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portfeljna</w:t>
            </w:r>
            <w:proofErr w:type="spellEnd"/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ulaganja u dionice izvještajnog subjekta od strane ulagača iz  Austrije unose šifrom C-AT</w:t>
            </w:r>
            <w:r w:rsidRPr="00000C12">
              <w:rPr>
                <w:rFonts w:ascii="Life L2" w:eastAsia="Times New Roman" w:hAnsi="Life L2" w:cs="Times New Roman"/>
                <w:i/>
                <w:color w:val="000000"/>
                <w:sz w:val="20"/>
                <w:szCs w:val="20"/>
              </w:rPr>
              <w:t>.</w:t>
            </w:r>
          </w:p>
          <w:p w:rsidR="00CC3D85" w:rsidRPr="0045561A" w:rsidRDefault="00CC3D85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>Zemlja inozemnog ulagača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­ Ovo obilježje popunjava se prema abecednom popisu država i zemalja i njihovih oznaka.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Abecedni popis država i zemalja i njihovih oznaka vodi se u elektroničkom obliku i objavljuje na internetskim stranicama Hrvatske narodne banke. Obilježje se popunjava unosom dvoslovne oznake države ili međunarodne financijske institucije sa spomenutih popisa. 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Popis država i zemalja sastavljen je na temelju normi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HRN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EN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ISO 3166-1:2020, a mijenja se na temelju izmjena i dopuna koje objavljuje Međunarodna organizacija za normizaciju (ISO).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Iznimno, za Kosovo se rabi posebna oznaka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XK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6D421E" w:rsidRPr="0045561A" w:rsidRDefault="006D421E" w:rsidP="006D421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Naziv inozemnog ulagača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točan naziv inozemnog ulagača.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Način ulaska u vlasničku strukturu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jedan od modaliteta ulaska inozemnog ulagača u vlasničku strukturu izvještajnog subjekta prema sljedećem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šifrarniku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: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3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1 – osnivanjem pravne osobe (samostalno ili zajedno s drugim inozemnim ili domaćim ulagačem/ulagačima)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3 – preuzimanjem udjela u kapitalu u procesu privatizacije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4 – preuzimanjem udjela u kapitalu od drugih domaćih ili inozemnih pravnih ili fizičkih osoba.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Djelatnost inozemnog vlasnika 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–</w:t>
            </w: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Unosi se </w:t>
            </w:r>
            <w:proofErr w:type="spellStart"/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NACE</w:t>
            </w:r>
            <w:proofErr w:type="spellEnd"/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Rev.2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(engl. </w:t>
            </w:r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National </w:t>
            </w:r>
            <w:proofErr w:type="spellStart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>Classification</w:t>
            </w:r>
            <w:proofErr w:type="spellEnd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>of</w:t>
            </w:r>
            <w:proofErr w:type="spellEnd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>Economic</w:t>
            </w:r>
            <w:proofErr w:type="spellEnd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C12">
              <w:rPr>
                <w:rFonts w:ascii="Life L2" w:eastAsia="Times New Roman" w:hAnsi="Life L2" w:cs="Times New Roman"/>
                <w:i/>
                <w:sz w:val="20"/>
                <w:szCs w:val="20"/>
              </w:rPr>
              <w:t>Activities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), šifra djelatnosti inozemnog vlasnika od četiri znamenke. Šifra djelatnosti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Rev.2odgovara šifri djelatnosti iz Nacionalne klasifikacije djelatnosti (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NKD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2007), koja se upotrebljava u Republici Hrvatskoj. Popunjava se samo za pravne osobe odnosno za inozemne ulagače koji imaju najmanje 10% udjela u kapitalu izvještajnog subjekta.</w:t>
            </w:r>
          </w:p>
          <w:p w:rsidR="00000C12" w:rsidRPr="00000C12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000C12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  <w:r w:rsidRPr="00000C12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Postotak udjela u kapitalu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­ 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Unosi se postotak udjela koji ima inozemni ulagač nakon posljednje prijavljene transakcije. </w:t>
            </w:r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Za </w:t>
            </w:r>
            <w:proofErr w:type="spellStart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>portfeljne</w:t>
            </w:r>
            <w:proofErr w:type="spellEnd"/>
            <w:r w:rsidRPr="00000C12">
              <w:rPr>
                <w:rFonts w:ascii="Life L2" w:eastAsia="Times New Roman" w:hAnsi="Life L2" w:cs="Times New Roman"/>
                <w:sz w:val="20"/>
                <w:szCs w:val="20"/>
              </w:rPr>
              <w:t xml:space="preserve"> i ostale  ulagače se unosi 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udio u kapitalu (na dvije decimale) na razini pojedine zemlje iz kojih svaki od ulagača sudjeluje s manje od 10% u kapitalu (primjerice, ako u dionice izvještajnog subjekta ulažu tri ulagača iz Austrije koji imaju redom 2%, 3% i 6% udjela, u ovu se rubriku upisuje za šifru C-AT 11%).</w:t>
            </w:r>
          </w:p>
        </w:tc>
      </w:tr>
      <w:tr w:rsidR="0045561A" w:rsidRPr="00F47AEA" w:rsidTr="00190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57" w:type="dxa"/>
          <w:wAfter w:w="18138" w:type="dxa"/>
          <w:trHeight w:val="360"/>
        </w:trPr>
        <w:tc>
          <w:tcPr>
            <w:tcW w:w="9072" w:type="dxa"/>
            <w:gridSpan w:val="9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Life L2" w:eastAsia="Times New Roman" w:hAnsi="Life L2" w:cs="Times New Roman"/>
                <w:b/>
                <w:bCs/>
                <w:color w:val="00000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lang w:eastAsia="hr-HR"/>
              </w:rPr>
              <w:lastRenderedPageBreak/>
              <w:t xml:space="preserve">A.1. Podaci o ulaganju 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</w:t>
            </w:r>
            <w:r w:rsidR="004310DB">
              <w:rPr>
                <w:rFonts w:ascii="Life L2" w:eastAsia="Times New Roman" w:hAnsi="Life L2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u tisućama eura 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4"/>
                <w:szCs w:val="24"/>
                <w:lang w:eastAsia="hr-HR"/>
              </w:rPr>
              <w:t>i postocima</w:t>
            </w:r>
          </w:p>
        </w:tc>
      </w:tr>
      <w:tr w:rsidR="0045561A" w:rsidRPr="00F47AEA" w:rsidTr="00190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57" w:type="dxa"/>
          <w:wAfter w:w="18138" w:type="dxa"/>
          <w:trHeight w:val="154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Šifra inozemnog ulagača*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Mjesec*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Tržišna vrijednost ulaganja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vlasničkog ulaganja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Način plaćanja*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Postotak udjela u kapitalu ostvaren transakcijom</w:t>
            </w:r>
          </w:p>
        </w:tc>
      </w:tr>
      <w:tr w:rsidR="0045561A" w:rsidRPr="00F47AEA" w:rsidTr="00190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57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190F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57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190FDA">
        <w:trPr>
          <w:gridAfter w:val="26"/>
          <w:wAfter w:w="18334" w:type="dxa"/>
          <w:trHeight w:val="203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36" w:type="dxa"/>
            <w:gridSpan w:val="94"/>
          </w:tcPr>
          <w:p w:rsidR="0045561A" w:rsidRPr="00F47AEA" w:rsidRDefault="0045561A" w:rsidP="00000C12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</w:t>
            </w:r>
            <w:r w:rsidR="00C47B13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i ostala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vlasnička ulaganja popunjavaju se samo rubrike označene zvjezdicom!</w:t>
            </w:r>
          </w:p>
        </w:tc>
      </w:tr>
      <w:tr w:rsidR="0045561A" w:rsidRPr="00F47AEA" w:rsidTr="00190FDA">
        <w:trPr>
          <w:gridAfter w:val="26"/>
          <w:wAfter w:w="18334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6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</w:tr>
      <w:tr w:rsidR="0045561A" w:rsidRPr="00F47AEA" w:rsidTr="00190FDA">
        <w:trPr>
          <w:gridAfter w:val="20"/>
          <w:wAfter w:w="18021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p w:rsidR="0045561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inozemnog ulagača*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Unosi se šifra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A.  Za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portfeljne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i ostale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ulagače transakcije se iskazuju agregirano na razini zemlje i mjeseca.</w:t>
            </w:r>
          </w:p>
          <w:p w:rsidR="00000C12" w:rsidRPr="00F47AEA" w:rsidRDefault="00000C12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000C12" w:rsidRPr="00000C12" w:rsidRDefault="00000C12" w:rsidP="00000C12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000C12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Mjesec* –</w:t>
            </w:r>
            <w:r w:rsidRPr="00000C12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Unosi se  šesteroznamenkasta oznaka godine i mjeseca (npr. za siječanj 2023. unosi se 202301) na koji se transakcija odnosi. Iskazuje se mjesec ulaganja, odnosno kupnje ili prodaje dionica ili udjela u kapitalu, a ne mjesec njegova ugovaranja ili upisa u registar Trgovačkog suda.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 </w:t>
            </w:r>
          </w:p>
          <w:p w:rsidR="00115769" w:rsidRPr="00115769" w:rsidRDefault="00115769" w:rsidP="00115769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Tržišna vrijednost ulaganja*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>– Transakcije se izražavaju u tisućama eura, a pri preračunavanju iz originalnih valuta primjenjuje se srednji tečaj Hrvatske narodne banke na dan transakcije.</w:t>
            </w:r>
          </w:p>
          <w:p w:rsidR="00115769" w:rsidRPr="00115769" w:rsidRDefault="00115769" w:rsidP="00115769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>Unosi se tržišna vrijednost dionica ili udjela u kapitalu koji su pribavljeni ovom transakcijom. U nedostatku informacija, može se koristiti knjigovodstvenom vrijednošću.</w:t>
            </w:r>
          </w:p>
          <w:p w:rsidR="00115769" w:rsidRPr="00115769" w:rsidRDefault="00115769" w:rsidP="00115769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Ako su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uplaćeni u novcu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, unosi se uplaćeni iznos, bez obzira na to je li mu svrha osnivački ulog, dokapitalizacija ili je plaćen trećoj osobi – pravnoj ili fizičkoj (ili Hrvatskom fondu za privatizaciju) radi stjecanja dionica/udjela u kapitalu. </w:t>
            </w:r>
          </w:p>
          <w:p w:rsidR="00115769" w:rsidRPr="00115769" w:rsidRDefault="00115769" w:rsidP="00115769">
            <w:pPr>
              <w:tabs>
                <w:tab w:val="left" w:pos="11310"/>
                <w:tab w:val="left" w:pos="11376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Transakcije koje rezultiraju povećanjem kapitala, ali ne temeljnoga kapitala, već npr.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pričuva pravne osobe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, također se unose. Za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druge načine stjecanja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 dionica ili udjela u kapitalu (stvari, prava i licencije ili sl.) unosi se tržišna vrijednost uložene imovine (u nedostatku informacija, može se koristiti knjigovodstvenom vrijednošću). </w:t>
            </w:r>
          </w:p>
          <w:p w:rsidR="00115769" w:rsidRPr="00115769" w:rsidRDefault="00115769" w:rsidP="00115769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U slučaju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 xml:space="preserve">zamjene dužničkog odnosa vlasničkim 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(npr. pretvaranje kredita u udio u kapitalu), unosi se vrijednost duga koji se pretvara u temeljni kapital. </w:t>
            </w:r>
          </w:p>
          <w:p w:rsidR="00115769" w:rsidRPr="00115769" w:rsidRDefault="00115769" w:rsidP="00115769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proofErr w:type="spellStart"/>
            <w:r w:rsidRPr="00115769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u w:val="single"/>
              </w:rPr>
              <w:t>Neparticipirajuće</w:t>
            </w:r>
            <w:proofErr w:type="spellEnd"/>
            <w:r w:rsidRPr="00115769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u w:val="single"/>
              </w:rPr>
              <w:t xml:space="preserve"> povlaštene dionice</w:t>
            </w:r>
            <w:r w:rsidRPr="00115769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treba izdvojiti od kupnje/prodaje običnih dionica/udjela u kapitalu i kod Načina plaćanja upisati "P". 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Svaka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u w:val="single"/>
              </w:rPr>
              <w:t xml:space="preserve"> prodaja udjela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 kapitalu odnosno povlačenje inozemnoga kapitala unosi se s negativnim predznakom.</w:t>
            </w:r>
          </w:p>
        </w:tc>
      </w:tr>
      <w:tr w:rsidR="0045561A" w:rsidRPr="00F47AEA" w:rsidTr="00190FDA">
        <w:trPr>
          <w:gridAfter w:val="20"/>
          <w:wAfter w:w="18021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20"/>
          <w:wAfter w:w="18021" w:type="dxa"/>
          <w:trHeight w:val="1961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tbl>
            <w:tblPr>
              <w:tblW w:w="905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3184"/>
              <w:gridCol w:w="100"/>
              <w:gridCol w:w="1244"/>
              <w:gridCol w:w="915"/>
              <w:gridCol w:w="1901"/>
              <w:gridCol w:w="1626"/>
            </w:tblGrid>
            <w:tr w:rsidR="0045561A" w:rsidRPr="00F47AEA" w:rsidTr="00F019B6">
              <w:trPr>
                <w:gridAfter w:val="1"/>
                <w:wAfter w:w="1626" w:type="dxa"/>
              </w:trPr>
              <w:tc>
                <w:tcPr>
                  <w:tcW w:w="80" w:type="dxa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4" w:type="dxa"/>
                  <w:gridSpan w:val="5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Vrsta vlasničkog ulaganja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– Unosi se šifra koja odgovara vrsti vlasničkog ulaganja:</w:t>
                  </w:r>
                </w:p>
              </w:tc>
            </w:tr>
            <w:tr w:rsidR="0045561A" w:rsidRPr="00F47AEA" w:rsidTr="00F019B6">
              <w:tc>
                <w:tcPr>
                  <w:tcW w:w="4608" w:type="dxa"/>
                  <w:gridSpan w:val="4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1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osnivački ulog </w:t>
                  </w:r>
                </w:p>
              </w:tc>
              <w:tc>
                <w:tcPr>
                  <w:tcW w:w="4442" w:type="dxa"/>
                  <w:gridSpan w:val="3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3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– privatizacija (otkup udjela od Hrvatskog fonda za privatizaciju) </w:t>
                  </w:r>
                </w:p>
              </w:tc>
            </w:tr>
            <w:tr w:rsidR="0045561A" w:rsidRPr="00F47AEA" w:rsidTr="00F019B6">
              <w:tc>
                <w:tcPr>
                  <w:tcW w:w="4608" w:type="dxa"/>
                  <w:gridSpan w:val="4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2a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povećanje temeljnoga </w:t>
                  </w:r>
                </w:p>
                <w:p w:rsidR="0045561A" w:rsidRPr="00F47AEA" w:rsidRDefault="00482904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K</w:t>
                  </w:r>
                  <w:r w:rsidR="0045561A"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apitala</w:t>
                  </w:r>
                </w:p>
              </w:tc>
              <w:tc>
                <w:tcPr>
                  <w:tcW w:w="4442" w:type="dxa"/>
                  <w:gridSpan w:val="3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4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– preuzimanje udjela od drugih pravnih ili fizičkih osoba / prodaja udjela drugoj pravnoj ili fizičkoj osobi</w:t>
                  </w:r>
                </w:p>
              </w:tc>
            </w:tr>
            <w:tr w:rsidR="0045561A" w:rsidRPr="00F47AEA" w:rsidTr="00F019B6">
              <w:trPr>
                <w:gridAfter w:val="2"/>
                <w:wAfter w:w="3527" w:type="dxa"/>
              </w:trPr>
              <w:tc>
                <w:tcPr>
                  <w:tcW w:w="326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2b –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povećanje pričuva pravne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osobe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  <w:gridSpan w:val="2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2"/>
          <w:wAfter w:w="8653" w:type="dxa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115769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Napomena: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r w:rsidR="00115769">
              <w:rPr>
                <w:rFonts w:ascii="Life L2" w:eastAsia="Times New Roman" w:hAnsi="Life L2" w:cs="Times New Roman"/>
                <w:sz w:val="20"/>
                <w:szCs w:val="20"/>
              </w:rPr>
              <w:t>U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slučajevima prijenosa vlasničkih udjela s jednog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nerezidenta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na drugog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nerezidenta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treba prikazati obje transakcije, na  način  da se kupnja prikazuje s pozitivnim, a prodaja s negativnim predznakom. </w:t>
            </w: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3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privatizacija (otkup udjela od Hrvatskog fonda za privatizaciju) </w:t>
            </w:r>
          </w:p>
        </w:tc>
      </w:tr>
      <w:tr w:rsidR="0045561A" w:rsidRPr="00F47AEA" w:rsidTr="00190FDA">
        <w:trPr>
          <w:gridAfter w:val="2"/>
          <w:wAfter w:w="8653" w:type="dxa"/>
          <w:trHeight w:val="74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tbl>
            <w:tblPr>
              <w:tblW w:w="88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58"/>
              <w:gridCol w:w="5647"/>
              <w:gridCol w:w="567"/>
            </w:tblGrid>
            <w:tr w:rsidR="0045561A" w:rsidRPr="00F47AEA" w:rsidTr="00F019B6">
              <w:trPr>
                <w:gridAfter w:val="1"/>
                <w:wAfter w:w="567" w:type="dxa"/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Način plaćanja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Unosi se šifra načina plaćanja dionica ili udjela u kapitalu prema sljedećem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šifrarniku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45561A" w:rsidRPr="00F47AEA" w:rsidTr="00F019B6">
              <w:trPr>
                <w:cantSplit/>
              </w:trPr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 – uplata u novcu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2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maržni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kredit brokera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3 – stvari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4  – prava i licencije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5 – zamjena dužničkog odnosa vlasničkim (pretvaranje inozemnog potraživanja u vlasnički ulog)</w:t>
                  </w: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  –  </w:t>
                  </w:r>
                  <w:r w:rsidRPr="00F47AEA"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financijska potraživanja / imovina (osim dionica/vlasničkih udjela)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7a –  fin. imovina u obliku dionica/vlasničkih udjela rezidentnog društva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7b – fin. imovina u obliku dionica/vlasničkih udjela nerezidentnog društva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7c – vlasnički udjeli (dionice) stečeni kroz dividendu u dionicama </w:t>
                  </w:r>
                </w:p>
              </w:tc>
            </w:tr>
            <w:tr w:rsidR="0045561A" w:rsidRPr="00F47AEA" w:rsidTr="00F019B6"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8 – pripajanja i spajanja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11 – prijenos nekretnine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12 – prijenos vlasništva bez naknade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neparticipirajuće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povlaštene dionice</w:t>
                  </w:r>
                </w:p>
              </w:tc>
            </w:tr>
            <w:tr w:rsidR="0045561A" w:rsidRPr="00F47AEA" w:rsidTr="00F019B6">
              <w:trPr>
                <w:gridAfter w:val="1"/>
                <w:wAfter w:w="567" w:type="dxa"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9F2682" w:rsidRDefault="009F2682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6A08CF" w:rsidRPr="00F47AEA" w:rsidRDefault="006A08CF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Napomena: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Prava koja proizlaze iz prava potraživanja inozemnog  ulagača  prema izvještajnom subjektu s osnova pozajmica ne označavaju se šifrom 4 – prava i licencije, nego </w:t>
                  </w:r>
                  <w:r w:rsidR="00115769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¸šifrom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5.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76" w:lineRule="auto"/>
                    <w:jc w:val="both"/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4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– preuzimanje udjela od drugih pravnih ili fizičkih osoba / prodaja udjela drugoj pravnoj ili fizičkoj osobi</w:t>
            </w: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76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Modalitet 7 – financijska potraživanja / imovina (osim dionica/vlasničkih udjela)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podrazumijeva npr.: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stjecanje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. udjela / dionica prijenosom potraživanja ili financijske imovine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(a koja nisu dionice ili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udjeli); npr. kada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za stečene udjele ustupi potraživanje koje ima prema nekom drugom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nerezidentom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društvu, stvarajući pritom potraživanje izvještajnog subjekta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stjecanje/prodaju udjela, a koji će biti naknadno plaćeni (odjednom ili u tranšama);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upisuje se ukupan iznos stečenih/prodanih udjela u trenutku knjigovodstvene evidencije stjecanja/prodaje; tako npr., ako je vrijednost stečenih udjela 4.500.000 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i dogovoreno je da će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stečene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. udjele platiti u budućnosti u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tri tranše po 1.500.000,00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, u mjesecu prijenosa vlasništva odnosno knjigovodstvene evidencije pr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ijavljuje se svih 4.500.000 eura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istodobno se za iznos koji nije uplaćen stvara potraživanje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isplate temeljnog</w:t>
            </w:r>
            <w:r w:rsidR="005E215E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 kapitala ili pričuva s odgodom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, a čime se u bilanci društva stvara obveza prema vlasniku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. udjela/dionica; tako npr., ako je ugovorom donesena odluka o smanjenju teme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ljnog kapitala za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, no da će se isplata dogoditi u budućnosti, odmah s</w:t>
            </w:r>
            <w:r w:rsidR="00C47B13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e prijavljuje svih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(s datumom donošenja Odluke); istodobno se za iznos koji nije isplaćen prijavljuje i novonastali kredit zaduženja, tj. obveza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u 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7b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nerezidentnog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115769" w:rsidRPr="00115769" w:rsidRDefault="00115769" w:rsidP="00115769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trike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11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 ­ prijenos nekretnine podrazumijeva unos nekretnine u kapital poduzeća. </w:t>
            </w:r>
          </w:p>
          <w:p w:rsidR="00115769" w:rsidRPr="00115769" w:rsidRDefault="00115769" w:rsidP="00115769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115769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12</w:t>
            </w:r>
            <w:r w:rsidRPr="00115769">
              <w:rPr>
                <w:rFonts w:ascii="Life L2" w:eastAsia="Times New Roman" w:hAnsi="Life L2" w:cs="Times New Roman"/>
                <w:sz w:val="20"/>
                <w:szCs w:val="20"/>
              </w:rPr>
              <w:t xml:space="preserve"> ­ prijenos vlasništva bez naknade obuhvaća stjecanje vlasničkih udjela bez naknade, ali obvezno u stupac "Tržišna vrijednost ulaganja" treba upisati tržišnu vrijednost ili knjigovodstvenu vrijednost prenesenih udjela!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648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Postotak udjela u kapitalu –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Unosi se postotak (na dvije decimale) udjela u temeljnom kapitalu izvještajnog subjekta koji je inozemni ulagač (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) stekao prikazanom transakcijom. Unosi se samo za ulagače koji posjeduju najmanje 10% udjela u kapitalu izvještajnog subjekta!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648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7  – 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financijska potraživanja / imovina (osim dionica/vlasničkih udjela)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7a –  fin. imovina u obliku dionica/vlasničkih udjela rezidentnog društva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7b – fin. imovina u obliku dionica/vlasničkih udjela nerezidentnog društva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7c – vlasnički udjeli (dionice) stečeni kroz dividendu u dionicama </w:t>
            </w: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8 – pripajanja i spajanja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11 – prijenos nekretnine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12 – prijenos vlasništva bez naknade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P –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neparticipirajuće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povlaštene dionice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41"/>
          <w:wBefore w:w="211" w:type="dxa"/>
          <w:wAfter w:w="19610" w:type="dxa"/>
          <w:cantSplit/>
        </w:trPr>
        <w:tc>
          <w:tcPr>
            <w:tcW w:w="7646" w:type="dxa"/>
            <w:gridSpan w:val="7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B. VLASNIČKA ULAGANJA U INOZEMSTVO</w:t>
            </w: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</w:trPr>
        <w:tc>
          <w:tcPr>
            <w:tcW w:w="88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9" w:type="dxa"/>
            <w:gridSpan w:val="9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6"/>
          <w:wBefore w:w="202" w:type="dxa"/>
          <w:wAfter w:w="15922" w:type="dxa"/>
          <w:trHeight w:val="284"/>
        </w:trPr>
        <w:tc>
          <w:tcPr>
            <w:tcW w:w="5915" w:type="dxa"/>
            <w:gridSpan w:val="5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F47AEA">
              <w:rPr>
                <w:rFonts w:ascii="Life L2" w:eastAsia="Times New Roman" w:hAnsi="Life L2" w:cs="Times New Roman"/>
                <w:b/>
              </w:rPr>
              <w:t>Šifrarnik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</w:rPr>
              <w:t xml:space="preserve"> B.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69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72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1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5" w:type="dxa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31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621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0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638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</w:trPr>
        <w:tc>
          <w:tcPr>
            <w:tcW w:w="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  <w:trHeight w:val="811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Šifra inozemne pravne osobe *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Zemlja inozemne pravne osobe</w:t>
            </w: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Naziv inozemne pravne osobe</w:t>
            </w: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Djelatnost inozemne pravne osobe</w:t>
            </w: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9F22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Postotak udje</w:t>
            </w:r>
            <w:r w:rsidR="009F225E">
              <w:rPr>
                <w:rFonts w:ascii="Life L2" w:eastAsia="Times New Roman" w:hAnsi="Life L2" w:cs="Times New Roman"/>
                <w:sz w:val="20"/>
                <w:szCs w:val="20"/>
              </w:rPr>
              <w:t>la u kapitalu nakon obavljene  posljednje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transakcije* </w:t>
            </w: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1"/>
          <w:wBefore w:w="211" w:type="dxa"/>
          <w:wAfter w:w="17663" w:type="dxa"/>
        </w:trPr>
        <w:tc>
          <w:tcPr>
            <w:tcW w:w="88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74" w:type="dxa"/>
            <w:gridSpan w:val="1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39"/>
          <w:wBefore w:w="211" w:type="dxa"/>
          <w:wAfter w:w="19446" w:type="dxa"/>
          <w:trHeight w:val="321"/>
        </w:trPr>
        <w:tc>
          <w:tcPr>
            <w:tcW w:w="88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42" w:type="dxa"/>
            <w:gridSpan w:val="73"/>
            <w:shd w:val="clear" w:color="auto" w:fill="auto"/>
          </w:tcPr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</w:t>
            </w:r>
            <w:r w:rsidR="00C47B13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i ostala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vlasnička ulaganja popunjava se samo rubrike označene zvjezdicom! </w:t>
            </w:r>
          </w:p>
          <w:p w:rsidR="006A08CF" w:rsidRPr="00F47AEA" w:rsidRDefault="006A08CF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  <w:u w:val="single"/>
              </w:rPr>
            </w:pPr>
          </w:p>
        </w:tc>
      </w:tr>
      <w:tr w:rsidR="0045561A" w:rsidRPr="00F47AEA" w:rsidTr="00190FDA">
        <w:trPr>
          <w:gridBefore w:val="6"/>
          <w:gridAfter w:val="13"/>
          <w:wBefore w:w="211" w:type="dxa"/>
          <w:wAfter w:w="17827" w:type="dxa"/>
          <w:trHeight w:val="6235"/>
        </w:trPr>
        <w:tc>
          <w:tcPr>
            <w:tcW w:w="88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-763" w:firstLine="13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9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inozemne pravne osobe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Ovim se šiframa treba koristiti u Tablici B.1. Podaci o ulaganju kako bi se navedene transakcije iz te tablice mogle pripisati ulaganjima u odgovarajuće inozemne pravne osobe 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trike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Svim inozemnim poduzećima u kojima izvještajni subjekt posjeduje 10% ili više udjela u vlasništvu, dodjeljuje se šifra koja započinje slovom B iza koje slijedi troznamenkasta brojčana oznaka, počevši s B001. Kad je šifra jednom dodijeljena jednom poduzeću, nikad se više ne može ponovno upotrijebiti za drugo inozemno poduzeće, već se za svako novo poduzeće mora </w:t>
            </w:r>
            <w:r w:rsidR="009F225E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rabit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i nova oznaka!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 slučaju da postoje više od dva inozemna poduzeća u koja se investira, tablicu treba proširiti koristeći se novim šiframa (B003, B004...).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Za specifičan oblik izravnog ulaganja kod kojeg postoji horizontalna povezanost (opisan u uvodnim napomenama) šifriranje se obavlja na sljedeći način: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9F225E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>
              <w:rPr>
                <w:rFonts w:ascii="Life L2" w:eastAsia="Times New Roman" w:hAnsi="Life L2" w:cs="Times New Roman"/>
                <w:sz w:val="20"/>
                <w:szCs w:val="20"/>
              </w:rPr>
              <w:t>Ako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je 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inozemno trgovačko društvo u kojem</w:t>
            </w:r>
            <w:r>
              <w:rPr>
                <w:rFonts w:ascii="Life L2" w:eastAsia="Times New Roman" w:hAnsi="Life L2" w:cs="Times New Roman"/>
                <w:b/>
                <w:sz w:val="20"/>
                <w:szCs w:val="20"/>
              </w:rPr>
              <w:t>u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izvještajni subjekt posjeduje manje od 10%, dio iste grupe poduzeća kao i izvještajni subjekt i imaju zajedničkog</w:t>
            </w:r>
            <w:r w:rsid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a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konačnog</w:t>
            </w:r>
            <w:r>
              <w:rPr>
                <w:rFonts w:ascii="Life L2" w:eastAsia="Times New Roman" w:hAnsi="Life L2" w:cs="Times New Roman"/>
                <w:b/>
                <w:sz w:val="20"/>
                <w:szCs w:val="20"/>
              </w:rPr>
              <w:t>a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vlasnika </w:t>
            </w:r>
            <w:proofErr w:type="spellStart"/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nerezidenta</w:t>
            </w:r>
            <w:proofErr w:type="spellEnd"/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slovnom oznakom FA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FA001 (</w:t>
            </w:r>
            <w:r w:rsidR="0045561A"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eng</w:t>
            </w:r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>l</w:t>
            </w:r>
            <w:r w:rsidR="0045561A"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.</w:t>
            </w:r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5561A"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="0045561A"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5561A"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). Također, kad je šifra jednom dodijeljena jednom poduzeću, nikad se više ne može ponovno upotrijebiti za drugo inozemno poduzeće, već se za svako novo poduzeće mora </w:t>
            </w:r>
            <w:r w:rsidR="007E2278">
              <w:rPr>
                <w:rFonts w:ascii="Life L2" w:eastAsia="Times New Roman" w:hAnsi="Life L2" w:cs="Times New Roman"/>
                <w:sz w:val="20"/>
                <w:szCs w:val="20"/>
              </w:rPr>
              <w:t>rabit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>i nova šifra!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9F225E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>
              <w:rPr>
                <w:rFonts w:ascii="Life L2" w:eastAsia="Times New Roman" w:hAnsi="Life L2" w:cs="Times New Roman"/>
                <w:sz w:val="20"/>
                <w:szCs w:val="20"/>
              </w:rPr>
              <w:t xml:space="preserve">Ako 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je 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inozemno trgovačko društvo u kojem</w:t>
            </w:r>
            <w:r>
              <w:rPr>
                <w:rFonts w:ascii="Life L2" w:eastAsia="Times New Roman" w:hAnsi="Life L2" w:cs="Times New Roman"/>
                <w:b/>
                <w:sz w:val="20"/>
                <w:szCs w:val="20"/>
              </w:rPr>
              <w:t>u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izvještajni subjekt posjeduje manje od 10%,  dio grupe poduzeća izvještajnog subjekta ili imaju zajedničkog konačnog vlasnika rezidenta,  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dodjeljuje mu se oznaka koja počinje </w:t>
            </w:r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slovnom oznakom </w:t>
            </w:r>
            <w:proofErr w:type="spellStart"/>
            <w:r w:rsidR="0045561A"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FB</w:t>
            </w:r>
            <w:proofErr w:type="spellEnd"/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 brojčana oznaka, počevši s FB001 (</w:t>
            </w:r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engl. </w:t>
            </w:r>
            <w:proofErr w:type="spellStart"/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). Također, kad je šifra jednom dodijeljena jednom poduzeću, nikad se više ne može ponovno upotrijebiti za drugo inozemno poduzeće, već se za svako novo poduzeće mora </w:t>
            </w:r>
            <w:r>
              <w:rPr>
                <w:rFonts w:ascii="Life L2" w:eastAsia="Times New Roman" w:hAnsi="Life L2" w:cs="Times New Roman"/>
                <w:sz w:val="20"/>
                <w:szCs w:val="20"/>
              </w:rPr>
              <w:t>rabiti</w:t>
            </w:r>
            <w:r w:rsidR="0045561A"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nova šifra!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Pod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konačnim vlasnikom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podrazumijeva se pravna ili fizička osoba koja ima kontrolu nad upravljanjem grupom poduzeća.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Kod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„obrnutih ulaganja“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kao specifičnog oblika izravnih ulaganja, </w:t>
            </w:r>
            <w:r w:rsidR="007E2278">
              <w:rPr>
                <w:rFonts w:ascii="Life L2" w:eastAsia="Times New Roman" w:hAnsi="Life L2" w:cs="Times New Roman"/>
                <w:sz w:val="20"/>
                <w:szCs w:val="20"/>
              </w:rPr>
              <w:t>rabiti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se šifra A</w:t>
            </w:r>
            <w:r w:rsidR="00B03103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B03103" w:rsidRPr="00F47AEA" w:rsidRDefault="00B03103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7E2278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portfeljna</w:t>
            </w:r>
            <w:proofErr w:type="spellEnd"/>
            <w:r w:rsidRPr="007E2278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i ostala  vlasnička ulaganja u dionice u inozemstvu nakon kojih izvještajni subjekt posjeduje manje od 10%</w:t>
            </w: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udjela u kapitalu, odnosno dionica, unosi se šifra sastavljena od slova C i  dvoslovne oznake države ili međunarodne financijske institucije. </w:t>
            </w:r>
          </w:p>
          <w:p w:rsid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Ulaganja u investicijske fondove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u inozemstvo </w:t>
            </w:r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>bez obzira na udio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također se tretiraju kao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portfeljna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i za ta ulaganja, unosi se šifra sastavljena od slova </w:t>
            </w: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I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i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dvoslovne oznake države ili međunarodne financijske institucije</w:t>
            </w:r>
            <w:r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Za </w:t>
            </w:r>
            <w:r w:rsidRPr="007E2278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ostala vlasnička ulaganja u vlasničke udjele (koji nisu dionice</w:t>
            </w: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) u inozemstvu, unosi se šifra sastavljena od slova O i dvoslovne oznake države ili međunarodne financijske institucije.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Ovo obilježje popunjava se prema abecednom popisu država i zemalja i njihovih oznaka. 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Popis država i zemalja sastavljen je na temelju normi </w:t>
            </w:r>
            <w:proofErr w:type="spellStart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HRN</w:t>
            </w:r>
            <w:proofErr w:type="spellEnd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ISO 3166-1:2020, a mijenja se na temelju izmjena i dopuna koje objavljuje Međunarodna organizacija za normizaciju (ISO).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Iznimno, za Kosovo se rabi posebna oznaka </w:t>
            </w:r>
            <w:proofErr w:type="spellStart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XK</w:t>
            </w:r>
            <w:proofErr w:type="spellEnd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Tako se npr. </w:t>
            </w:r>
            <w:proofErr w:type="spellStart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portfeljna</w:t>
            </w:r>
            <w:proofErr w:type="spellEnd"/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ulaganja izvještajnog subjekta u dionice npr. njemačkog društva unose sa šifrom C-DE</w:t>
            </w:r>
            <w:r w:rsidRPr="007E2278">
              <w:rPr>
                <w:rFonts w:ascii="Life L2" w:eastAsia="Times New Roman" w:hAnsi="Life L2" w:cs="Times New Roman"/>
                <w:i/>
                <w:color w:val="000000"/>
                <w:sz w:val="20"/>
                <w:szCs w:val="20"/>
              </w:rPr>
              <w:t>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Zemlja inozemne pravne osobe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Ovo obilježje popunjava se prema abecednom popisu država i zemalja i njihovih oznaka.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Abecedni popis država i zemalja i njihovih oznaka vodi se u elektroničkom obliku i objavljuje na internetskim stranicama Hrvatske narodne banke. Obilježje se popunjava unosom dvoslovne oznake države ili međunarodne financijske institucije sa spomenutih popisa. 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Popis država i zemalja sastavljen je na temelju normi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HRN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EN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ISO 3166-1:2020, a mijenja se na temelju izmjena i dopuna koje objavljuje Međunarodna organizacija za normizaciju (ISO).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Iznimno, za Kosovo se rabi posebna oznaka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XK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Naziv i sjedište inozemne pravne osobe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Unose se točan naziv i sjedište inozemne pravne osobe čiji su udjeli u kapitalu odnosno dionice stečeni ovom transakcijom</w:t>
            </w: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. 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Unosi se samo za inozemne pravne osobe u kojima izvještajni subjekt ima najmanje 10% udjela u  kapitalu.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Djelatnost inozemne pravne osobe 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Unosi se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 (engl. </w:t>
            </w:r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National </w:t>
            </w:r>
            <w:proofErr w:type="spellStart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>Classification</w:t>
            </w:r>
            <w:proofErr w:type="spellEnd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>of</w:t>
            </w:r>
            <w:proofErr w:type="spellEnd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>Economic</w:t>
            </w:r>
            <w:proofErr w:type="spellEnd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278">
              <w:rPr>
                <w:rFonts w:ascii="Life L2" w:eastAsia="Times New Roman" w:hAnsi="Life L2" w:cs="Times New Roman"/>
                <w:i/>
                <w:sz w:val="20"/>
                <w:szCs w:val="20"/>
              </w:rPr>
              <w:t>Activities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), šifra djelatnosti inozemne pravne osobe od četiri znamenke. Šifra djelatnosti 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 odgovara šifri djelatnosti iz Nacionalne klasifikacije djelatnosti (</w:t>
            </w:r>
            <w:proofErr w:type="spellStart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>NKD</w:t>
            </w:r>
            <w:proofErr w:type="spellEnd"/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2007), koja se upotrebljava u Republici Hrvatskoj. Unosi se samo za inozemne pravne osobe u kojima izvještajni subjekt ima najmanje 10% udjela u kapitalu.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Postotak udjela u kapitalu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</w:t>
            </w: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Unosi se postotak udjela koji ima inozemni ulagač nakon posljednje prijavljene transakcije.</w:t>
            </w:r>
          </w:p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 </w:t>
            </w:r>
            <w:proofErr w:type="spellStart"/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portfeljna</w:t>
            </w:r>
            <w:proofErr w:type="spellEnd"/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i ostala ulaganja</w:t>
            </w:r>
            <w:r w:rsidRPr="007E2278">
              <w:rPr>
                <w:rFonts w:ascii="Life L2" w:eastAsia="Times New Roman" w:hAnsi="Life L2" w:cs="Times New Roman"/>
                <w:sz w:val="20"/>
                <w:szCs w:val="20"/>
              </w:rPr>
              <w:t xml:space="preserve"> unosi se </w:t>
            </w: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udio u kapitalu (na dvije decimale) po zemljama u kojima izvještajni subjekt sudjeluje s manje od 10% u kapitalu (primjerice, ako izvještajni subjekt ima ulaganja u tri različite dionice u Njemačkoj koja su redom 2%, 3% i 6% udjela, u ovu se rubriku upisuje za šifru C-DE 11%).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8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6"/>
          <w:gridAfter w:val="16"/>
          <w:wBefore w:w="211" w:type="dxa"/>
          <w:wAfter w:w="17908" w:type="dxa"/>
          <w:cantSplit/>
        </w:trPr>
        <w:tc>
          <w:tcPr>
            <w:tcW w:w="88" w:type="dxa"/>
            <w:gridSpan w:val="3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</w:p>
        </w:tc>
        <w:tc>
          <w:tcPr>
            <w:tcW w:w="80" w:type="dxa"/>
            <w:gridSpan w:val="2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</w:p>
        </w:tc>
        <w:tc>
          <w:tcPr>
            <w:tcW w:w="5540" w:type="dxa"/>
            <w:gridSpan w:val="48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r w:rsidRPr="00F47AEA">
              <w:rPr>
                <w:rFonts w:ascii="Life L2" w:eastAsia="Times New Roman" w:hAnsi="Life L2" w:cs="Times New Roman"/>
                <w:b/>
              </w:rPr>
              <w:t>B.1. Podaci o ulaganju</w:t>
            </w:r>
          </w:p>
        </w:tc>
        <w:tc>
          <w:tcPr>
            <w:tcW w:w="263" w:type="dxa"/>
            <w:gridSpan w:val="3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45"/>
            <w:shd w:val="clear" w:color="auto" w:fill="A6A6A6"/>
          </w:tcPr>
          <w:p w:rsidR="0045561A" w:rsidRPr="00F47AEA" w:rsidRDefault="004644D8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r>
              <w:rPr>
                <w:rFonts w:ascii="Life L2" w:eastAsia="Times New Roman" w:hAnsi="Life L2" w:cs="Times New Roman"/>
                <w:b/>
              </w:rPr>
              <w:t>u tisućama eura</w:t>
            </w:r>
            <w:r w:rsidR="0045561A" w:rsidRPr="00F47AEA">
              <w:rPr>
                <w:rFonts w:ascii="Life L2" w:eastAsia="Times New Roman" w:hAnsi="Life L2" w:cs="Times New Roman"/>
                <w:b/>
              </w:rPr>
              <w:t xml:space="preserve"> i postocima</w:t>
            </w: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1056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Šifra inozemne pravne osobe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Mjesec*</w:t>
            </w: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Tržišna vrijednost ulaganja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Način plaćanja*</w:t>
            </w: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Postotak udjela u kapitalu ostvaren transakcijom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Oznaka vrijednosnog papira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Kod domaćeg skrbnika DA/NE*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5"/>
          <w:wBefore w:w="202" w:type="dxa"/>
          <w:wAfter w:w="17898" w:type="dxa"/>
          <w:cantSplit/>
          <w:trHeight w:val="70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7E2278" w:rsidRPr="007E2278" w:rsidRDefault="007E2278" w:rsidP="007E2278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7E2278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i ostala vlasnička ulaganja popunjavaju se samo rubrike označene zvjezdicom!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8"/>
                <w:szCs w:val="8"/>
              </w:rPr>
            </w:pPr>
          </w:p>
        </w:tc>
      </w:tr>
      <w:tr w:rsidR="0045561A" w:rsidRPr="00F47AEA" w:rsidTr="00190FDA">
        <w:trPr>
          <w:gridBefore w:val="5"/>
          <w:gridAfter w:val="15"/>
          <w:wBefore w:w="202" w:type="dxa"/>
          <w:wAfter w:w="17898" w:type="dxa"/>
          <w:trHeight w:val="798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inozemne pravne osobe*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Unosi se šifra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B. Za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portfeljne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ulagače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  transakcije se iskazuju zbirno na razini zemlje i mjeseca.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Ulaganja u investicijske fondove, bez obzira na ostvareni udio, također se smatraju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portfeljnim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ulaganjima i trebaju biti unesena u ovu tablicu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5"/>
          <w:wBefore w:w="202" w:type="dxa"/>
          <w:wAfter w:w="17898" w:type="dxa"/>
          <w:trHeight w:val="554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7E2278" w:rsidRPr="007E2278" w:rsidRDefault="007E2278" w:rsidP="007E2278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7E2278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Mjesec* </w:t>
            </w:r>
            <w:r w:rsidRPr="007E2278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– Unosi se šesteroznamenkasta oznaka godine i mjeseca (npr. za siječanj 2023. unosi se 202301) na koji se transakcija odnosi. Iskazuje se mjesec ulaganja, odnosno kupnje ili prodaje dionica ili udjela u kapitalu, a ne mjesec njegova ugovaranja ili upisa u registar Trgovačkog suda.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F75BA2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Tržišna vrijednost ulaganja*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</w:t>
            </w:r>
          </w:p>
          <w:p w:rsidR="00F75BA2" w:rsidRDefault="00F75BA2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8C2E8B">
              <w:rPr>
                <w:rFonts w:ascii="Life L2" w:eastAsia="Times New Roman" w:hAnsi="Life L2" w:cs="Times New Roman"/>
                <w:sz w:val="20"/>
                <w:szCs w:val="20"/>
              </w:rPr>
              <w:t xml:space="preserve">Transakcije se izražavaju u </w:t>
            </w:r>
            <w:r>
              <w:rPr>
                <w:rFonts w:ascii="Life L2" w:eastAsia="Times New Roman" w:hAnsi="Life L2" w:cs="Times New Roman"/>
                <w:sz w:val="20"/>
                <w:szCs w:val="20"/>
              </w:rPr>
              <w:t>tisućama eur</w:t>
            </w:r>
            <w:r w:rsidRPr="008C2E8B">
              <w:rPr>
                <w:rFonts w:ascii="Life L2" w:eastAsia="Times New Roman" w:hAnsi="Life L2" w:cs="Times New Roman"/>
                <w:sz w:val="20"/>
                <w:szCs w:val="20"/>
              </w:rPr>
              <w:t xml:space="preserve">a, a pri preračunavanju iz originalnih valuta primjenjuje se </w:t>
            </w:r>
            <w:r w:rsidR="003F45AC" w:rsidRPr="003F45AC">
              <w:rPr>
                <w:rFonts w:ascii="Life L2" w:eastAsia="Times New Roman" w:hAnsi="Life L2" w:cs="Times New Roman"/>
                <w:sz w:val="20"/>
                <w:szCs w:val="20"/>
              </w:rPr>
              <w:t>s</w:t>
            </w:r>
            <w:r w:rsidR="00316537">
              <w:rPr>
                <w:rFonts w:ascii="Life L2" w:eastAsia="Times New Roman" w:hAnsi="Life L2" w:cs="Times New Roman"/>
                <w:sz w:val="20"/>
                <w:szCs w:val="20"/>
              </w:rPr>
              <w:t xml:space="preserve">rednji tečaj HNB-a na datum </w:t>
            </w:r>
            <w:r w:rsidR="003F45AC">
              <w:rPr>
                <w:rFonts w:ascii="Life L2" w:eastAsia="Times New Roman" w:hAnsi="Life L2" w:cs="Times New Roman"/>
                <w:sz w:val="20"/>
                <w:szCs w:val="20"/>
              </w:rPr>
              <w:t>transakcije</w:t>
            </w:r>
            <w:r w:rsidRPr="008C2E8B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Unosi se tržišna vrijednost dionica ili udjela u kapitalu koji su pribavljeni ovom transakcijom.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Ako su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uplaćeni u novcu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, pod tržišnom vrijednošću podrazumijeva se uplaćeni iznos. Transakcije koje rezultiraju povećanjem kapitala, a ne povećavaju temeljni kapital, već npr. pričuve pravne osobe, također se unose u ovaj stupac.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Za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druge načine stjecanja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dionica ili udjela u kapitalu (stvari, prava i licencije ili sl.) unosi se tržišna vrijednost uloženog sredstva. U nedostatku informacija kao tržišnom vrijednošću nefinancijskog sredstva može se koristiti knjigovodstvenom vrijednošću.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 slučaju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 xml:space="preserve">zamjene dužničkog odnosa vlasničkim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(npr. pretvaranje kredita u udio u kapitalu) unosi se vrijednost duga koji se pretvara u temeljni kapital.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Svaka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u w:val="single"/>
              </w:rPr>
              <w:t xml:space="preserve"> prodaja udjela u kapitalu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odnosno povlačenje kapitala iz inozemstva unosi se s negativnim predznakom.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Napomena: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Za inozemne pravne osobe u kojima izvještajni subjekt ima manje od 10% dionica ili udjela u kapitalu, nije potrebno prijavljivati svaku transakciju pojedinačno, već zbirno, na razini mjeseca i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koda. Primjerice, ako je pravna osoba u jednom mjesecu kupila dionice ili udjele u kapitalu s istim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kodom, može zbrojiti sve te transakcije i prikazati ih zbirno, za taj mjesec i taj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kod.</w:t>
            </w: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81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1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87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</w:tr>
      <w:tr w:rsidR="0045561A" w:rsidRPr="00F47AEA" w:rsidTr="00190FDA">
        <w:trPr>
          <w:gridBefore w:val="5"/>
          <w:gridAfter w:val="7"/>
          <w:wBefore w:w="202" w:type="dxa"/>
          <w:wAfter w:w="17032" w:type="dxa"/>
          <w:trHeight w:val="310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04" w:type="dxa"/>
            <w:gridSpan w:val="91"/>
          </w:tcPr>
          <w:tbl>
            <w:tblPr>
              <w:tblW w:w="88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58"/>
              <w:gridCol w:w="5647"/>
              <w:gridCol w:w="567"/>
            </w:tblGrid>
            <w:tr w:rsidR="0045561A" w:rsidRPr="00F47AEA" w:rsidTr="00F019B6">
              <w:trPr>
                <w:gridAfter w:val="1"/>
                <w:wAfter w:w="567" w:type="dxa"/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Način plaćanja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Unosi se šifra načina plaćanja dionica ili udjela u kapitalu prema sljedećem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šifrarniku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45561A" w:rsidRPr="00F47AEA" w:rsidTr="00F019B6">
              <w:trPr>
                <w:cantSplit/>
              </w:trPr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 – uplata u novcu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2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maržni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kredit brokera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3 – stvari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4  – prava i licencije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5 – zamjena dužničkog odnosa vlasničkim (pretvaranje inozemnog potraživanja u vlasnički ulog)</w:t>
                  </w: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  –  </w:t>
                  </w:r>
                  <w:r w:rsidRPr="00F47AEA"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financijska potraživanja / imovina (osim dionica/vlasničkih udjela)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7a –  fin. imovina u obliku dionica/vlasničkih udjela rezidentnog društva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7b – fin. imovina u obliku dionica/vlasničkih udjela nerezidentnog društva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7c – vlasnički udjeli (dionice) stečeni kroz dividendu u dionicama </w:t>
                  </w:r>
                </w:p>
              </w:tc>
            </w:tr>
            <w:tr w:rsidR="0045561A" w:rsidRPr="00F47AEA" w:rsidTr="00F019B6"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8 – pripajanja i spajanja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11 – prijenos nekretnine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12 – prijenos vlasništva bez naknade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neparticipirajuće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povlaštene dionice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gridSpan w:val="1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6"/>
          <w:wBefore w:w="202" w:type="dxa"/>
          <w:wAfter w:w="15922" w:type="dxa"/>
          <w:trHeight w:val="38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Napomena: </w:t>
            </w:r>
          </w:p>
          <w:p w:rsidR="005E215E" w:rsidRDefault="005E215E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>Prava koja proizlaze iz prava potraživanja inozemnog ulagača prema izvještajnom subjektu s osnove pozajmica ne označavaju se šifrom 4, nego šifrom 5.</w:t>
            </w:r>
          </w:p>
          <w:p w:rsidR="00B642C3" w:rsidRDefault="00B642C3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B642C3" w:rsidRDefault="00B642C3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B642C3" w:rsidRPr="005E215E" w:rsidRDefault="00B642C3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76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Modalitet 7 – financijska potraživanja / imovina (osim dionica / vlasničkih udjela)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podrazumijeva npr.:</w:t>
            </w:r>
            <w:bookmarkStart w:id="1" w:name="_GoBack"/>
            <w:bookmarkEnd w:id="1"/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stjecanje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. udjela / dionica prijenosom potraživanja ili financijske imovine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(a koja nisu dionice ili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udjeli); npr. kada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za stečene udjele ustupi potraživanje koje ima prema nekom drugom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nerezidentom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društvu, stvarajući pritom potraživanje izvještajnog subjekta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stjecanje/prodaju udjela, a koji će biti naknadno plaćeni (odjednom ili u tranšama);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upisuje se ukupan iznos stečenih/prodanih udjela u trenutku knjigovodstvene evidencije stjecanja/prodaje; tako npr., ako je vrijednos</w:t>
            </w:r>
            <w:r w:rsidR="004644D8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t stečenih udjela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i dogovoreno je da će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stečene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udjele platiti u budućnosti </w:t>
            </w:r>
            <w:r w:rsidR="004644D8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u tri tranše po 1.500.000,00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, u mjesecu prijenosa vlasništva odnosno knjigovodstvene evidencije pr</w:t>
            </w:r>
            <w:r w:rsidR="004644D8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ijavljuje se svih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istodobno se za iznos koji nije uplaćen stvara potraživanje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isplate temeljnog</w:t>
            </w:r>
            <w:r w:rsidR="005E215E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a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 kapitala ili pričuva s odgodom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, a čime se u bilanci društva stvara obveza prema vlasniku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udjela/dionica; tako npr., ako je ugovorom donesena odluka o smanjenju temeljnog kapitala </w:t>
            </w:r>
            <w:r w:rsidR="004644D8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za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, no da će se isplata dogoditi u budućnosti, odmah se</w:t>
            </w:r>
            <w:r w:rsidR="004644D8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prijavljuje svih 4.500.000 eura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(s datumom donošenja Odluke); istodobno se za iznos koji nije isplaćen prijavljuje i novonastali kredit zaduženja, tj. obveza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7b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nerezidentnog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5E215E" w:rsidRPr="005E215E" w:rsidRDefault="005E215E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trike/>
                <w:sz w:val="20"/>
                <w:szCs w:val="20"/>
              </w:rPr>
            </w:pPr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11</w:t>
            </w:r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prijenos nekretnine podrazumijeva unos nekretnine u kapital poduzeća. </w:t>
            </w:r>
          </w:p>
          <w:p w:rsidR="005E215E" w:rsidRPr="005E215E" w:rsidRDefault="005E215E" w:rsidP="005E215E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12</w:t>
            </w:r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prijenos vlasništva bez naknade obuhvaća stjecanje vlasničkih udjela bez naknade, ali obvezno u stupac "Tržišna vrijednost ulaganja" treba upisati tržišnu vrijednost ili knjigovodstvenu vrijednost prenesenih udjela!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10"/>
          </w:tcPr>
          <w:p w:rsidR="0045561A" w:rsidRPr="00F47AEA" w:rsidRDefault="0045561A" w:rsidP="00F019B6">
            <w:pPr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6"/>
          <w:wBefore w:w="202" w:type="dxa"/>
          <w:wAfter w:w="15922" w:type="dxa"/>
          <w:trHeight w:val="38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Postotak udjela u kapitalu ostvaren transakcijom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– Unosi se postotak (na dvije decimale) udjela u temeljnom kapitalu inozemne pravne osobe koji je izvještajni subjekt stekao prikazanom transakcijom. Unosi se samo za inozemne pravne osobe u kojima izvještajni subjekt ima najmanje 10% udjela u kapitalu.</w:t>
            </w:r>
          </w:p>
        </w:tc>
        <w:tc>
          <w:tcPr>
            <w:tcW w:w="1986" w:type="dxa"/>
            <w:gridSpan w:val="10"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359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  <w:shd w:val="clear" w:color="auto" w:fill="auto"/>
          </w:tcPr>
          <w:p w:rsidR="0045561A" w:rsidRPr="00F47AEA" w:rsidRDefault="005E215E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>Oznaka vrijednosnog papira (</w:t>
            </w:r>
            <w:proofErr w:type="spellStart"/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>ISIN</w:t>
            </w:r>
            <w:proofErr w:type="spellEnd"/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>code</w:t>
            </w:r>
            <w:proofErr w:type="spellEnd"/>
            <w:r w:rsidRPr="005E215E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)* – </w:t>
            </w:r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unosi se </w:t>
            </w:r>
            <w:proofErr w:type="spellStart"/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 oznaka vrijednosnog papira.</w:t>
            </w:r>
          </w:p>
        </w:tc>
      </w:tr>
      <w:tr w:rsidR="0045561A" w:rsidRPr="00F47AEA" w:rsidTr="00190FDA">
        <w:trPr>
          <w:gridBefore w:val="5"/>
          <w:gridAfter w:val="16"/>
          <w:wBefore w:w="202" w:type="dxa"/>
          <w:wAfter w:w="17908" w:type="dxa"/>
          <w:trHeight w:val="50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</w:p>
        </w:tc>
        <w:tc>
          <w:tcPr>
            <w:tcW w:w="9033" w:type="dxa"/>
            <w:gridSpan w:val="9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Kod domaćeg skrbnika DA/NE*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</w:t>
            </w:r>
            <w:r w:rsidR="005E215E"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DA –  ako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su stečene/otuđene dionice, odnosno udjeli u kapitalu (bile) u skrbništvu domaćih skrbnika.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</w:t>
            </w:r>
            <w:r w:rsidR="005E215E" w:rsidRPr="005E215E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NE – ako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stečene/otuđene dionice, odnosno udjeli u kapitalu nisu (bile) u skrbništvu domaćih skrbnika</w:t>
            </w:r>
          </w:p>
        </w:tc>
      </w:tr>
    </w:tbl>
    <w:p w:rsidR="0045561A" w:rsidRPr="00F47AEA" w:rsidRDefault="0045561A" w:rsidP="004556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5561A" w:rsidRDefault="0045561A" w:rsidP="0045561A"/>
    <w:p w:rsidR="00D52389" w:rsidRDefault="00B642C3"/>
    <w:sectPr w:rsidR="00D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A"/>
    <w:rsid w:val="00000C12"/>
    <w:rsid w:val="00115769"/>
    <w:rsid w:val="00190FDA"/>
    <w:rsid w:val="001F1786"/>
    <w:rsid w:val="00247608"/>
    <w:rsid w:val="00316537"/>
    <w:rsid w:val="003F45AC"/>
    <w:rsid w:val="00426A8C"/>
    <w:rsid w:val="004310DB"/>
    <w:rsid w:val="0045561A"/>
    <w:rsid w:val="004644D8"/>
    <w:rsid w:val="00482904"/>
    <w:rsid w:val="0054591A"/>
    <w:rsid w:val="005E215E"/>
    <w:rsid w:val="00623556"/>
    <w:rsid w:val="006A08CF"/>
    <w:rsid w:val="006D421E"/>
    <w:rsid w:val="00741014"/>
    <w:rsid w:val="007E2278"/>
    <w:rsid w:val="00802A34"/>
    <w:rsid w:val="008C2E8B"/>
    <w:rsid w:val="009F225E"/>
    <w:rsid w:val="009F2682"/>
    <w:rsid w:val="00B03103"/>
    <w:rsid w:val="00B642C3"/>
    <w:rsid w:val="00C47B13"/>
    <w:rsid w:val="00CC3D85"/>
    <w:rsid w:val="00DA2FF5"/>
    <w:rsid w:val="00E3168B"/>
    <w:rsid w:val="00EB6234"/>
    <w:rsid w:val="00F65CB5"/>
    <w:rsid w:val="00F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22BD"/>
  <w15:chartTrackingRefBased/>
  <w15:docId w15:val="{54A42037-7BC6-40AF-AD9F-9A7CE23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Šeparović Markas</dc:creator>
  <cp:keywords/>
  <dc:description/>
  <cp:lastModifiedBy>Ivana Šeparović Markas</cp:lastModifiedBy>
  <cp:revision>16</cp:revision>
  <dcterms:created xsi:type="dcterms:W3CDTF">2017-04-14T08:03:00Z</dcterms:created>
  <dcterms:modified xsi:type="dcterms:W3CDTF">2022-12-07T11:52:00Z</dcterms:modified>
</cp:coreProperties>
</file>