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4BE" w:rsidRDefault="004954BE" w:rsidP="00834977">
      <w:pPr>
        <w:pStyle w:val="Tijeloteksta"/>
        <w:widowControl/>
        <w:tabs>
          <w:tab w:val="clear" w:pos="0"/>
        </w:tabs>
        <w:suppressAutoHyphens w:val="0"/>
        <w:jc w:val="center"/>
        <w:rPr>
          <w:rFonts w:cs="Arial"/>
          <w:b/>
          <w:spacing w:val="0"/>
          <w:szCs w:val="22"/>
        </w:rPr>
      </w:pPr>
    </w:p>
    <w:p w:rsidR="004954BE" w:rsidRDefault="004954BE" w:rsidP="004954BE">
      <w:pPr>
        <w:pStyle w:val="Tijeloteksta"/>
        <w:widowControl/>
        <w:tabs>
          <w:tab w:val="clear" w:pos="0"/>
        </w:tabs>
        <w:suppressAutoHyphens w:val="0"/>
        <w:jc w:val="left"/>
        <w:rPr>
          <w:rFonts w:cs="Arial"/>
          <w:b/>
          <w:spacing w:val="0"/>
          <w:szCs w:val="22"/>
        </w:rPr>
      </w:pPr>
      <w:r>
        <w:rPr>
          <w:rFonts w:cs="Arial"/>
          <w:b/>
          <w:spacing w:val="0"/>
          <w:szCs w:val="22"/>
        </w:rPr>
        <w:t xml:space="preserve">Prilog 3. </w:t>
      </w:r>
    </w:p>
    <w:p w:rsidR="004954BE" w:rsidRDefault="004954BE" w:rsidP="00834977">
      <w:pPr>
        <w:pStyle w:val="Tijeloteksta"/>
        <w:widowControl/>
        <w:tabs>
          <w:tab w:val="clear" w:pos="0"/>
        </w:tabs>
        <w:suppressAutoHyphens w:val="0"/>
        <w:jc w:val="center"/>
        <w:rPr>
          <w:rFonts w:cs="Arial"/>
          <w:b/>
          <w:spacing w:val="0"/>
          <w:szCs w:val="22"/>
        </w:rPr>
      </w:pPr>
    </w:p>
    <w:p w:rsidR="00560D00" w:rsidRPr="00913805" w:rsidRDefault="00583FDD" w:rsidP="00834977">
      <w:pPr>
        <w:pStyle w:val="Tijeloteksta"/>
        <w:widowControl/>
        <w:tabs>
          <w:tab w:val="clear" w:pos="0"/>
        </w:tabs>
        <w:suppressAutoHyphens w:val="0"/>
        <w:jc w:val="center"/>
        <w:rPr>
          <w:rFonts w:cs="Arial"/>
          <w:b/>
          <w:spacing w:val="0"/>
          <w:szCs w:val="22"/>
        </w:rPr>
      </w:pPr>
      <w:r>
        <w:rPr>
          <w:rFonts w:cs="Arial"/>
          <w:b/>
          <w:spacing w:val="0"/>
          <w:szCs w:val="22"/>
        </w:rPr>
        <w:t>PROVJERA ISPRAVNOSTI</w:t>
      </w:r>
    </w:p>
    <w:p w:rsidR="000033E5" w:rsidRPr="00583FDD" w:rsidRDefault="00583FDD" w:rsidP="009A0027">
      <w:pPr>
        <w:jc w:val="center"/>
        <w:rPr>
          <w:rFonts w:cs="ArialNarrow"/>
          <w:b/>
          <w:sz w:val="22"/>
          <w:szCs w:val="22"/>
        </w:rPr>
      </w:pPr>
      <w:r>
        <w:rPr>
          <w:rFonts w:cs="ArialNarrow"/>
          <w:b/>
          <w:sz w:val="22"/>
          <w:szCs w:val="22"/>
        </w:rPr>
        <w:t>pri</w:t>
      </w:r>
      <w:r w:rsidR="009A0027" w:rsidRPr="00913805">
        <w:rPr>
          <w:rFonts w:cs="ArialNarrow"/>
          <w:b/>
          <w:sz w:val="22"/>
          <w:szCs w:val="22"/>
        </w:rPr>
        <w:t xml:space="preserve"> dostavljanj</w:t>
      </w:r>
      <w:r>
        <w:rPr>
          <w:rFonts w:cs="ArialNarrow"/>
          <w:b/>
          <w:sz w:val="22"/>
          <w:szCs w:val="22"/>
        </w:rPr>
        <w:t>u</w:t>
      </w:r>
      <w:r w:rsidR="009A0027" w:rsidRPr="00913805">
        <w:rPr>
          <w:rFonts w:cs="ArialNarrow"/>
          <w:b/>
          <w:sz w:val="22"/>
          <w:szCs w:val="22"/>
        </w:rPr>
        <w:t xml:space="preserve"> datotek</w:t>
      </w:r>
      <w:r w:rsidR="00361936">
        <w:rPr>
          <w:rFonts w:cs="ArialNarrow"/>
          <w:b/>
          <w:sz w:val="22"/>
          <w:szCs w:val="22"/>
        </w:rPr>
        <w:t>a</w:t>
      </w:r>
      <w:r w:rsidR="009A0027" w:rsidRPr="00913805">
        <w:rPr>
          <w:rFonts w:cs="ArialNarrow"/>
          <w:b/>
          <w:sz w:val="22"/>
          <w:szCs w:val="22"/>
        </w:rPr>
        <w:t xml:space="preserve"> s podacima </w:t>
      </w:r>
      <w:r w:rsidRPr="00583FDD">
        <w:rPr>
          <w:rFonts w:cs="ArialNarrow"/>
          <w:b/>
          <w:sz w:val="22"/>
          <w:szCs w:val="22"/>
        </w:rPr>
        <w:t>o stanju ulaganja u vrijednosne papire</w:t>
      </w:r>
    </w:p>
    <w:p w:rsidR="005367D3" w:rsidRPr="00FB745E" w:rsidRDefault="005367D3" w:rsidP="00BC1B51"/>
    <w:p w:rsidR="00132048" w:rsidRPr="00FB745E" w:rsidRDefault="00132048" w:rsidP="00913805">
      <w:pPr>
        <w:pStyle w:val="Naslov1"/>
      </w:pPr>
      <w:r w:rsidRPr="00FB745E">
        <w:t>Uvod</w:t>
      </w:r>
    </w:p>
    <w:p w:rsidR="0081705B" w:rsidRDefault="0081705B" w:rsidP="00132048"/>
    <w:p w:rsidR="00EC2B31" w:rsidRPr="00301ECC" w:rsidRDefault="00EC2B31" w:rsidP="00EC2B31">
      <w:r w:rsidRPr="00301ECC">
        <w:t xml:space="preserve">Ovom </w:t>
      </w:r>
      <w:r w:rsidR="004F5952">
        <w:t>Provjerom ispravnosti</w:t>
      </w:r>
      <w:r w:rsidRPr="00301ECC">
        <w:t xml:space="preserve"> </w:t>
      </w:r>
      <w:r w:rsidR="00DA3ADF">
        <w:t>utvrđuju</w:t>
      </w:r>
      <w:r w:rsidR="00DA3ADF" w:rsidRPr="00301ECC">
        <w:t xml:space="preserve"> </w:t>
      </w:r>
      <w:r w:rsidRPr="00301ECC">
        <w:t xml:space="preserve">se </w:t>
      </w:r>
      <w:r w:rsidR="006668D8">
        <w:t>pravila kojima</w:t>
      </w:r>
      <w:r w:rsidR="004F5952">
        <w:t xml:space="preserve"> će se provjeravati podaci u</w:t>
      </w:r>
      <w:r w:rsidRPr="00301ECC">
        <w:t xml:space="preserve"> </w:t>
      </w:r>
      <w:r>
        <w:t>datotek</w:t>
      </w:r>
      <w:r w:rsidR="00BB4067">
        <w:t>a</w:t>
      </w:r>
      <w:r w:rsidR="006668D8">
        <w:t>ma</w:t>
      </w:r>
      <w:r>
        <w:t xml:space="preserve"> dostavlj</w:t>
      </w:r>
      <w:r w:rsidR="006668D8">
        <w:t>enim</w:t>
      </w:r>
      <w:r w:rsidR="00DA3ADF">
        <w:t>a</w:t>
      </w:r>
      <w:r>
        <w:t xml:space="preserve"> </w:t>
      </w:r>
      <w:r w:rsidR="00DA3ADF">
        <w:t>u</w:t>
      </w:r>
      <w:r w:rsidR="006668D8">
        <w:t xml:space="preserve"> sklad</w:t>
      </w:r>
      <w:r w:rsidR="00DA3ADF">
        <w:t>u s</w:t>
      </w:r>
      <w:r>
        <w:t xml:space="preserve"> </w:t>
      </w:r>
      <w:r w:rsidR="008C73FF">
        <w:t>Uput</w:t>
      </w:r>
      <w:r w:rsidR="00DA3ADF">
        <w:t>om</w:t>
      </w:r>
      <w:r w:rsidR="008C73FF">
        <w:t xml:space="preserve"> </w:t>
      </w:r>
      <w:r w:rsidR="00B0316F">
        <w:t>za</w:t>
      </w:r>
      <w:r w:rsidR="004F5952" w:rsidRPr="00B0316F">
        <w:t xml:space="preserve"> sastavljanj</w:t>
      </w:r>
      <w:r w:rsidR="00B0316F">
        <w:t>e</w:t>
      </w:r>
      <w:r w:rsidR="004F5952">
        <w:t xml:space="preserve"> izvješća propisanih Odlukom o prikupljanju podataka za potrebe sastavljanja statistike vrijednosnih papira</w:t>
      </w:r>
      <w:r w:rsidRPr="00301ECC">
        <w:t>.</w:t>
      </w:r>
    </w:p>
    <w:p w:rsidR="00EC2B31" w:rsidRPr="00301ECC" w:rsidRDefault="00EC2B31" w:rsidP="00EC2B31"/>
    <w:p w:rsidR="00132048" w:rsidRDefault="00132048" w:rsidP="00913805">
      <w:pPr>
        <w:pStyle w:val="Naslov1"/>
      </w:pPr>
      <w:r w:rsidRPr="00FB745E">
        <w:t>Standardne karakteristike datotek</w:t>
      </w:r>
      <w:r w:rsidR="00236DD6">
        <w:t>a</w:t>
      </w:r>
    </w:p>
    <w:p w:rsidR="0081705B" w:rsidRPr="0081705B" w:rsidRDefault="0081705B" w:rsidP="00AF2D5E">
      <w:pPr>
        <w:rPr>
          <w:b/>
        </w:rPr>
      </w:pPr>
    </w:p>
    <w:p w:rsidR="00CF44BD" w:rsidRPr="00CF44BD" w:rsidRDefault="00CF44BD" w:rsidP="008C73FF">
      <w:pPr>
        <w:numPr>
          <w:ilvl w:val="0"/>
          <w:numId w:val="9"/>
        </w:numPr>
      </w:pPr>
      <w:r>
        <w:t xml:space="preserve">datoteka sa slogovima </w:t>
      </w:r>
      <w:r w:rsidR="002F70EE">
        <w:t>stanja ulaganj</w:t>
      </w:r>
      <w:r w:rsidR="008C73FF">
        <w:t>a za prethodni</w:t>
      </w:r>
      <w:r w:rsidR="004A3DFE">
        <w:t xml:space="preserve"> </w:t>
      </w:r>
      <w:r w:rsidR="008C73FF">
        <w:t>mjesec (P</w:t>
      </w:r>
      <w:r w:rsidR="002F70EE">
        <w:t>U</w:t>
      </w:r>
      <w:r>
        <w:t>)</w:t>
      </w:r>
    </w:p>
    <w:p w:rsidR="00132048" w:rsidRPr="00FB745E" w:rsidRDefault="00132048" w:rsidP="00D849FA">
      <w:pPr>
        <w:numPr>
          <w:ilvl w:val="0"/>
          <w:numId w:val="1"/>
        </w:numPr>
      </w:pPr>
      <w:r w:rsidRPr="00FB745E">
        <w:t xml:space="preserve">format </w:t>
      </w:r>
      <w:r w:rsidRPr="00B0316F">
        <w:t>XML</w:t>
      </w:r>
      <w:r w:rsidRPr="00FB745E">
        <w:t xml:space="preserve"> </w:t>
      </w:r>
    </w:p>
    <w:p w:rsidR="00132048" w:rsidRPr="00FB745E" w:rsidRDefault="00132048" w:rsidP="00D849FA">
      <w:pPr>
        <w:numPr>
          <w:ilvl w:val="0"/>
          <w:numId w:val="1"/>
        </w:numPr>
      </w:pPr>
      <w:r w:rsidRPr="00FB745E">
        <w:t>primjer</w:t>
      </w:r>
      <w:r w:rsidR="00D849FA" w:rsidRPr="00FB745E">
        <w:t>i</w:t>
      </w:r>
      <w:r w:rsidRPr="00FB745E">
        <w:t xml:space="preserve"> </w:t>
      </w:r>
      <w:r w:rsidR="00DA3ADF" w:rsidRPr="00FB745E">
        <w:t>datoteka</w:t>
      </w:r>
      <w:r w:rsidR="00DA3ADF">
        <w:t xml:space="preserve"> </w:t>
      </w:r>
      <w:r w:rsidRPr="00B0316F">
        <w:t>XML</w:t>
      </w:r>
      <w:r w:rsidRPr="00FB745E">
        <w:t xml:space="preserve"> </w:t>
      </w:r>
      <w:r w:rsidR="002621C7">
        <w:t xml:space="preserve">sastavni </w:t>
      </w:r>
      <w:r w:rsidR="0053258D">
        <w:t xml:space="preserve">su dio ove </w:t>
      </w:r>
      <w:r w:rsidR="003C7447">
        <w:t>Provjere</w:t>
      </w:r>
      <w:r w:rsidR="00D849FA" w:rsidRPr="00FB745E">
        <w:t xml:space="preserve"> </w:t>
      </w:r>
    </w:p>
    <w:p w:rsidR="00132048" w:rsidRPr="00FB745E" w:rsidRDefault="00132048" w:rsidP="00D849FA">
      <w:pPr>
        <w:numPr>
          <w:ilvl w:val="0"/>
          <w:numId w:val="1"/>
        </w:numPr>
      </w:pPr>
      <w:r w:rsidRPr="00FB745E">
        <w:t xml:space="preserve">kodna stranica </w:t>
      </w:r>
      <w:r w:rsidR="00DE42B6">
        <w:t>ISO-</w:t>
      </w:r>
      <w:r w:rsidR="00DE42B6" w:rsidRPr="00FB745E">
        <w:t xml:space="preserve">8859–2 </w:t>
      </w:r>
      <w:r w:rsidRPr="00FB745E">
        <w:t>(CE)</w:t>
      </w:r>
    </w:p>
    <w:p w:rsidR="00132048" w:rsidRPr="00FB745E" w:rsidRDefault="00132048" w:rsidP="00D849FA">
      <w:pPr>
        <w:numPr>
          <w:ilvl w:val="0"/>
          <w:numId w:val="1"/>
        </w:numPr>
      </w:pPr>
      <w:r w:rsidRPr="00FB745E">
        <w:t xml:space="preserve">sadržaj slogova prema prilozima uz </w:t>
      </w:r>
      <w:r w:rsidR="00314416">
        <w:t>Uput</w:t>
      </w:r>
      <w:r w:rsidR="006668D8">
        <w:t>u</w:t>
      </w:r>
      <w:r w:rsidR="00314416">
        <w:t xml:space="preserve"> </w:t>
      </w:r>
      <w:r w:rsidR="00B0316F">
        <w:t>za</w:t>
      </w:r>
      <w:r w:rsidR="00314416" w:rsidRPr="00B0316F">
        <w:t xml:space="preserve"> sastavljanj</w:t>
      </w:r>
      <w:r w:rsidR="00B0316F">
        <w:t>e</w:t>
      </w:r>
      <w:r w:rsidR="00314416">
        <w:t xml:space="preserve"> izvješća</w:t>
      </w:r>
      <w:r w:rsidR="008C73FF">
        <w:t xml:space="preserve"> </w:t>
      </w:r>
    </w:p>
    <w:p w:rsidR="00132048" w:rsidRPr="00FB745E" w:rsidRDefault="00132048" w:rsidP="00D849FA">
      <w:pPr>
        <w:numPr>
          <w:ilvl w:val="0"/>
          <w:numId w:val="1"/>
        </w:numPr>
      </w:pPr>
      <w:r w:rsidRPr="00FB745E">
        <w:t xml:space="preserve">naziv </w:t>
      </w:r>
      <w:r w:rsidR="00DA3ADF" w:rsidRPr="00FB745E">
        <w:t>je</w:t>
      </w:r>
      <w:r w:rsidR="00DA3ADF">
        <w:t xml:space="preserve"> </w:t>
      </w:r>
      <w:r w:rsidRPr="00FB745E">
        <w:t xml:space="preserve">datoteke </w:t>
      </w:r>
      <w:r w:rsidR="008C73FF">
        <w:t>VRPA</w:t>
      </w:r>
      <w:r w:rsidR="00F642EA">
        <w:t>-</w:t>
      </w:r>
      <w:r w:rsidR="00713123">
        <w:t>OIB</w:t>
      </w:r>
      <w:r w:rsidR="00F642EA">
        <w:t>-</w:t>
      </w:r>
      <w:r w:rsidRPr="00FB745E">
        <w:t>YYYYMMDD</w:t>
      </w:r>
      <w:r w:rsidR="00F642EA">
        <w:t>-</w:t>
      </w:r>
      <w:r w:rsidRPr="00FB745E">
        <w:t>OZN</w:t>
      </w:r>
      <w:r w:rsidR="00314416">
        <w:t>-REDBR</w:t>
      </w:r>
      <w:r w:rsidRPr="00FB745E">
        <w:t>.XML (</w:t>
      </w:r>
      <w:r w:rsidR="008C73FF">
        <w:t>VRPA</w:t>
      </w:r>
      <w:r w:rsidR="00F642EA">
        <w:t>-</w:t>
      </w:r>
      <w:r w:rsidR="00DD5768">
        <w:t>PorezniBroj</w:t>
      </w:r>
      <w:r w:rsidR="00F642EA">
        <w:t>-</w:t>
      </w:r>
      <w:r w:rsidRPr="00FB745E">
        <w:t>IzvještajniDatum</w:t>
      </w:r>
      <w:r w:rsidR="00F642EA">
        <w:t>-</w:t>
      </w:r>
      <w:r w:rsidR="008C73FF">
        <w:t>P</w:t>
      </w:r>
      <w:r w:rsidR="002F70EE">
        <w:t>U</w:t>
      </w:r>
      <w:r w:rsidR="00314416">
        <w:t>-XX</w:t>
      </w:r>
      <w:r w:rsidRPr="00FB745E">
        <w:t xml:space="preserve"> + XML</w:t>
      </w:r>
      <w:r w:rsidR="00DA3ADF">
        <w:t xml:space="preserve">; </w:t>
      </w:r>
      <w:r w:rsidR="006A033F">
        <w:t xml:space="preserve">primjer naziva datoteke: </w:t>
      </w:r>
      <w:r w:rsidR="008C73FF">
        <w:t>VRPA</w:t>
      </w:r>
      <w:r w:rsidR="00F642EA">
        <w:t>-</w:t>
      </w:r>
      <w:r w:rsidR="002F70EE" w:rsidRPr="002F70EE">
        <w:t>64406809162</w:t>
      </w:r>
      <w:r w:rsidR="00F642EA">
        <w:t>-</w:t>
      </w:r>
      <w:r w:rsidR="006A033F">
        <w:t>201</w:t>
      </w:r>
      <w:r w:rsidR="008C73FF">
        <w:t>1</w:t>
      </w:r>
      <w:r w:rsidR="006A033F">
        <w:t>0</w:t>
      </w:r>
      <w:r w:rsidR="00F642EA">
        <w:t>8</w:t>
      </w:r>
      <w:r w:rsidR="008C73FF">
        <w:t>31</w:t>
      </w:r>
      <w:r w:rsidR="00F642EA">
        <w:t>-</w:t>
      </w:r>
      <w:r w:rsidR="007A44C5">
        <w:t>P</w:t>
      </w:r>
      <w:r w:rsidR="002F70EE">
        <w:t>U</w:t>
      </w:r>
      <w:r w:rsidR="00314416">
        <w:t>-01</w:t>
      </w:r>
      <w:r w:rsidR="006A033F">
        <w:t>.XML)</w:t>
      </w:r>
    </w:p>
    <w:p w:rsidR="00714B61" w:rsidRPr="00714B61" w:rsidRDefault="00714B61" w:rsidP="00714B61"/>
    <w:p w:rsidR="00132048" w:rsidRPr="00FB745E" w:rsidRDefault="00132048" w:rsidP="00913805">
      <w:pPr>
        <w:pStyle w:val="Naslov1"/>
      </w:pPr>
      <w:r w:rsidRPr="00FB745E">
        <w:t>Sadržaj datotek</w:t>
      </w:r>
      <w:r w:rsidR="00236DD6">
        <w:t>a</w:t>
      </w:r>
    </w:p>
    <w:p w:rsidR="0081705B" w:rsidRDefault="0081705B" w:rsidP="00132048"/>
    <w:p w:rsidR="00132048" w:rsidRPr="00FB745E" w:rsidRDefault="00132048" w:rsidP="00132048">
      <w:r w:rsidRPr="00FB745E">
        <w:t xml:space="preserve">Prvi </w:t>
      </w:r>
      <w:r w:rsidR="00DA3ADF" w:rsidRPr="00FB745E">
        <w:t xml:space="preserve">je </w:t>
      </w:r>
      <w:r w:rsidRPr="00FB745E">
        <w:t xml:space="preserve">slog u datoteci </w:t>
      </w:r>
      <w:r w:rsidR="005157C2">
        <w:t>z</w:t>
      </w:r>
      <w:r w:rsidR="005157C2" w:rsidRPr="00FB745E">
        <w:t>aglavlje</w:t>
      </w:r>
      <w:r w:rsidRPr="00FB745E">
        <w:t xml:space="preserve">, u koje se upisuju podaci o datoteci: </w:t>
      </w:r>
      <w:r w:rsidR="00314416">
        <w:t>oznaka izvješća,</w:t>
      </w:r>
      <w:r w:rsidR="00314416" w:rsidRPr="00FB745E">
        <w:t xml:space="preserve"> izvještajn</w:t>
      </w:r>
      <w:r w:rsidR="00314416">
        <w:t>o</w:t>
      </w:r>
      <w:r w:rsidR="00314416" w:rsidRPr="00FB745E">
        <w:t xml:space="preserve"> </w:t>
      </w:r>
      <w:r w:rsidR="00314416">
        <w:t>r</w:t>
      </w:r>
      <w:r w:rsidR="00314416" w:rsidRPr="00FB745E">
        <w:t>a</w:t>
      </w:r>
      <w:r w:rsidR="00314416">
        <w:t>zdoblje,</w:t>
      </w:r>
      <w:r w:rsidR="00314416" w:rsidRPr="00FB745E">
        <w:t xml:space="preserve"> </w:t>
      </w:r>
      <w:r w:rsidRPr="00FB745E">
        <w:t xml:space="preserve">OIB </w:t>
      </w:r>
      <w:r w:rsidR="00736561" w:rsidRPr="00FB745E">
        <w:t xml:space="preserve">izvještajne </w:t>
      </w:r>
      <w:r w:rsidRPr="00FB745E">
        <w:t xml:space="preserve">institucije, </w:t>
      </w:r>
      <w:r w:rsidR="003606E8" w:rsidRPr="00FB745E">
        <w:t>u</w:t>
      </w:r>
      <w:r w:rsidR="003606E8">
        <w:t>kupan</w:t>
      </w:r>
      <w:r w:rsidR="002E49AC">
        <w:t xml:space="preserve"> broj slogova u datoteci </w:t>
      </w:r>
      <w:r w:rsidR="002E49AC" w:rsidRPr="00FB745E">
        <w:t>te</w:t>
      </w:r>
      <w:r w:rsidR="00314416">
        <w:t xml:space="preserve"> e-adresa </w:t>
      </w:r>
      <w:r w:rsidR="00DA3ADF">
        <w:t xml:space="preserve">osobe za </w:t>
      </w:r>
      <w:r w:rsidR="00314416">
        <w:t>kontakt</w:t>
      </w:r>
      <w:r w:rsidRPr="00FB745E">
        <w:t>.</w:t>
      </w:r>
    </w:p>
    <w:p w:rsidR="00132048" w:rsidRDefault="00132048" w:rsidP="00132048">
      <w:r w:rsidRPr="00FB745E">
        <w:t xml:space="preserve">Sljedeći slogovi </w:t>
      </w:r>
      <w:r w:rsidR="004A3E10">
        <w:t>je</w:t>
      </w:r>
      <w:r w:rsidRPr="00FB745E">
        <w:t xml:space="preserve">su slogovi </w:t>
      </w:r>
      <w:r w:rsidR="00314416" w:rsidRPr="00BB2DB9">
        <w:t>na razini svakog ISIN-a za svakog ulagatelja</w:t>
      </w:r>
      <w:r w:rsidR="00314416">
        <w:t xml:space="preserve"> ili </w:t>
      </w:r>
      <w:r w:rsidR="00314416" w:rsidRPr="00BB2DB9">
        <w:t>agregirano za grupu ulagatelja</w:t>
      </w:r>
      <w:r w:rsidRPr="00FB745E">
        <w:t>,</w:t>
      </w:r>
      <w:r w:rsidR="00314416">
        <w:t xml:space="preserve"> a</w:t>
      </w:r>
      <w:r w:rsidRPr="00FB745E">
        <w:t xml:space="preserve"> koj</w:t>
      </w:r>
      <w:r w:rsidR="002E0CB5">
        <w:t>i</w:t>
      </w:r>
      <w:r w:rsidRPr="00FB745E">
        <w:t xml:space="preserve"> čine </w:t>
      </w:r>
      <w:r w:rsidR="00FB745E">
        <w:t>re</w:t>
      </w:r>
      <w:r w:rsidR="002E0CB5">
        <w:t>tke</w:t>
      </w:r>
      <w:r w:rsidRPr="00FB745E">
        <w:t xml:space="preserve"> </w:t>
      </w:r>
      <w:r w:rsidR="002F70EE">
        <w:t xml:space="preserve">o stanju ulaganja </w:t>
      </w:r>
      <w:r w:rsidR="00DA3ADF">
        <w:t xml:space="preserve">i </w:t>
      </w:r>
      <w:r w:rsidR="002F70EE">
        <w:t>količinama vrijednosnih papira</w:t>
      </w:r>
      <w:r w:rsidRPr="00FB745E">
        <w:t xml:space="preserve"> </w:t>
      </w:r>
      <w:r w:rsidRPr="004239FC">
        <w:t>propisanih</w:t>
      </w:r>
      <w:r w:rsidRPr="00FB745E">
        <w:t xml:space="preserve"> </w:t>
      </w:r>
      <w:r w:rsidR="00314416">
        <w:t xml:space="preserve">Uputom </w:t>
      </w:r>
      <w:r w:rsidR="00B0316F">
        <w:t>za</w:t>
      </w:r>
      <w:r w:rsidR="00314416" w:rsidRPr="00B0316F">
        <w:t xml:space="preserve"> sastavljanj</w:t>
      </w:r>
      <w:r w:rsidR="00B0316F">
        <w:t>e</w:t>
      </w:r>
      <w:r w:rsidR="00314416">
        <w:t xml:space="preserve"> izvješća</w:t>
      </w:r>
      <w:r w:rsidRPr="00FB745E">
        <w:t>.</w:t>
      </w:r>
    </w:p>
    <w:p w:rsidR="00EC2B31" w:rsidRPr="00EC2B31" w:rsidRDefault="00EC2B31" w:rsidP="00132048"/>
    <w:p w:rsidR="00DC5800" w:rsidRPr="00FB745E" w:rsidRDefault="009A0027" w:rsidP="003D5414">
      <w:pPr>
        <w:pStyle w:val="Naslov1"/>
      </w:pPr>
      <w:r w:rsidRPr="00FB745E">
        <w:t>Kontrola sadržaja slogova</w:t>
      </w:r>
    </w:p>
    <w:p w:rsidR="00AE0D4A" w:rsidRPr="00FB745E" w:rsidRDefault="00AE0D4A" w:rsidP="00BC1B51"/>
    <w:p w:rsidR="00544BB7" w:rsidRPr="00FB745E" w:rsidRDefault="00544BB7" w:rsidP="00544BB7">
      <w:pPr>
        <w:rPr>
          <w:u w:val="single"/>
        </w:rPr>
      </w:pPr>
      <w:r w:rsidRPr="00FB745E">
        <w:rPr>
          <w:u w:val="single"/>
        </w:rPr>
        <w:t>Op</w:t>
      </w:r>
      <w:r w:rsidRPr="00FB745E">
        <w:rPr>
          <w:rFonts w:hint="eastAsia"/>
          <w:u w:val="single"/>
        </w:rPr>
        <w:t>ć</w:t>
      </w:r>
      <w:r w:rsidRPr="00FB745E">
        <w:rPr>
          <w:u w:val="single"/>
        </w:rPr>
        <w:t>e napomene</w:t>
      </w:r>
    </w:p>
    <w:p w:rsidR="00847685" w:rsidRPr="00FB745E" w:rsidRDefault="00847685" w:rsidP="00544BB7"/>
    <w:p w:rsidR="00A106B2" w:rsidRPr="00FB745E" w:rsidRDefault="004239FC" w:rsidP="00544BB7">
      <w:pPr>
        <w:rPr>
          <w:u w:val="single"/>
        </w:rPr>
      </w:pPr>
      <w:r>
        <w:rPr>
          <w:u w:val="single"/>
        </w:rPr>
        <w:t>Brojčana</w:t>
      </w:r>
      <w:r w:rsidRPr="00FB745E">
        <w:rPr>
          <w:u w:val="single"/>
        </w:rPr>
        <w:t xml:space="preserve"> </w:t>
      </w:r>
      <w:r w:rsidR="00A106B2" w:rsidRPr="00FB745E">
        <w:rPr>
          <w:u w:val="single"/>
        </w:rPr>
        <w:t xml:space="preserve">polja </w:t>
      </w:r>
      <w:r w:rsidR="004A3E10">
        <w:rPr>
          <w:u w:val="single"/>
        </w:rPr>
        <w:t>–</w:t>
      </w:r>
      <w:r w:rsidR="004A3E10" w:rsidRPr="00FB745E">
        <w:rPr>
          <w:u w:val="single"/>
        </w:rPr>
        <w:t xml:space="preserve"> </w:t>
      </w:r>
      <w:r w:rsidR="00CD7544">
        <w:rPr>
          <w:u w:val="single"/>
        </w:rPr>
        <w:t>za iznos</w:t>
      </w:r>
    </w:p>
    <w:p w:rsidR="00D21131" w:rsidRPr="00FB745E" w:rsidRDefault="00B11DB8" w:rsidP="00D21131">
      <w:r w:rsidRPr="00FB745E">
        <w:t>Polje predvi</w:t>
      </w:r>
      <w:r w:rsidRPr="00FB745E">
        <w:rPr>
          <w:rFonts w:hint="eastAsia"/>
        </w:rPr>
        <w:t>đ</w:t>
      </w:r>
      <w:r w:rsidRPr="00FB745E">
        <w:t xml:space="preserve">eno za iznos </w:t>
      </w:r>
      <w:r w:rsidR="00CA0BAA">
        <w:t xml:space="preserve">maksimalne je </w:t>
      </w:r>
      <w:r w:rsidRPr="00FB745E">
        <w:t xml:space="preserve">duljine </w:t>
      </w:r>
      <w:r w:rsidR="00155698">
        <w:t>20</w:t>
      </w:r>
      <w:r w:rsidRPr="00FB745E">
        <w:t xml:space="preserve"> znakova, uklju</w:t>
      </w:r>
      <w:r w:rsidRPr="00FB745E">
        <w:rPr>
          <w:rFonts w:hint="eastAsia"/>
        </w:rPr>
        <w:t>č</w:t>
      </w:r>
      <w:r w:rsidRPr="00FB745E">
        <w:t>uju</w:t>
      </w:r>
      <w:r w:rsidRPr="00FB745E">
        <w:rPr>
          <w:rFonts w:hint="eastAsia"/>
        </w:rPr>
        <w:t>ć</w:t>
      </w:r>
      <w:r w:rsidR="00BF375F" w:rsidRPr="00FB745E">
        <w:t xml:space="preserve">i </w:t>
      </w:r>
      <w:r w:rsidR="00CA0BAA">
        <w:t xml:space="preserve">decimalnu točku i </w:t>
      </w:r>
      <w:r w:rsidR="00FF0622">
        <w:t>dva</w:t>
      </w:r>
      <w:r w:rsidR="00BF375F" w:rsidRPr="00FB745E">
        <w:t xml:space="preserve"> decimalna mjesta, pri čemu se u </w:t>
      </w:r>
      <w:r w:rsidR="00D45F8D" w:rsidRPr="00FB745E">
        <w:t>prazna</w:t>
      </w:r>
      <w:r w:rsidR="00BF375F" w:rsidRPr="00FB745E">
        <w:t xml:space="preserve"> mjesta</w:t>
      </w:r>
      <w:r w:rsidR="00CA0BAA">
        <w:t xml:space="preserve"> ne</w:t>
      </w:r>
      <w:r w:rsidR="00BF375F" w:rsidRPr="00FB745E">
        <w:t xml:space="preserve"> unose vode</w:t>
      </w:r>
      <w:r w:rsidR="00BF375F" w:rsidRPr="00FB745E">
        <w:rPr>
          <w:rFonts w:hint="eastAsia"/>
        </w:rPr>
        <w:t>ć</w:t>
      </w:r>
      <w:r w:rsidR="00BF375F" w:rsidRPr="00FB745E">
        <w:t>e</w:t>
      </w:r>
      <w:r w:rsidR="00D30DB9">
        <w:t xml:space="preserve">/završne </w:t>
      </w:r>
      <w:r w:rsidR="00BF375F" w:rsidRPr="0095136B">
        <w:t>nule</w:t>
      </w:r>
      <w:r w:rsidR="00BF375F" w:rsidRPr="00FB745E">
        <w:t>.</w:t>
      </w:r>
    </w:p>
    <w:p w:rsidR="00A106B2" w:rsidRPr="00FB745E" w:rsidRDefault="00A106B2" w:rsidP="00544BB7">
      <w:pPr>
        <w:rPr>
          <w:u w:val="single"/>
        </w:rPr>
      </w:pPr>
      <w:r w:rsidRPr="00FB745E">
        <w:rPr>
          <w:u w:val="single"/>
        </w:rPr>
        <w:t xml:space="preserve">Ostala polja </w:t>
      </w:r>
      <w:r w:rsidR="004A3E10">
        <w:rPr>
          <w:u w:val="single"/>
        </w:rPr>
        <w:t>–</w:t>
      </w:r>
      <w:r w:rsidR="004A3E10" w:rsidRPr="00FB745E">
        <w:rPr>
          <w:u w:val="single"/>
        </w:rPr>
        <w:t xml:space="preserve"> </w:t>
      </w:r>
      <w:r w:rsidR="004239FC" w:rsidRPr="003D384F">
        <w:rPr>
          <w:u w:val="single"/>
        </w:rPr>
        <w:t xml:space="preserve">brojčana </w:t>
      </w:r>
      <w:r w:rsidRPr="003D384F">
        <w:rPr>
          <w:u w:val="single"/>
        </w:rPr>
        <w:t xml:space="preserve">i </w:t>
      </w:r>
      <w:r w:rsidR="004239FC">
        <w:rPr>
          <w:u w:val="single"/>
        </w:rPr>
        <w:t>slovnobrojčana</w:t>
      </w:r>
    </w:p>
    <w:p w:rsidR="00BF375F" w:rsidRPr="00FB745E" w:rsidRDefault="00BF375F" w:rsidP="00132048">
      <w:r w:rsidRPr="00FB745E">
        <w:t>Duljin</w:t>
      </w:r>
      <w:r w:rsidR="00EF1EFA" w:rsidRPr="00FB745E">
        <w:t>e</w:t>
      </w:r>
      <w:r w:rsidRPr="00FB745E">
        <w:t xml:space="preserve"> ostalih polja, </w:t>
      </w:r>
      <w:r w:rsidR="007165CD">
        <w:t>brojčanih</w:t>
      </w:r>
      <w:r w:rsidR="007165CD" w:rsidRPr="00FB745E">
        <w:t xml:space="preserve"> </w:t>
      </w:r>
      <w:r w:rsidRPr="00FB745E">
        <w:t xml:space="preserve">i </w:t>
      </w:r>
      <w:r w:rsidR="007165CD">
        <w:t>slovnobrojčanih</w:t>
      </w:r>
      <w:r w:rsidRPr="00FB745E">
        <w:t>, koja se ne odnose na iznos</w:t>
      </w:r>
      <w:r w:rsidR="00EF1EFA" w:rsidRPr="00FB745E">
        <w:t xml:space="preserve">, </w:t>
      </w:r>
      <w:r w:rsidRPr="00FB745E">
        <w:t>određen</w:t>
      </w:r>
      <w:r w:rsidR="00EF1EFA" w:rsidRPr="00FB745E">
        <w:t>e</w:t>
      </w:r>
      <w:r w:rsidR="00E012EC">
        <w:t xml:space="preserve"> su i opisane</w:t>
      </w:r>
      <w:r w:rsidRPr="00FB745E">
        <w:t xml:space="preserve"> za svako polje pojedinačno. Takva se polja </w:t>
      </w:r>
      <w:r w:rsidR="00544BB7" w:rsidRPr="00FB745E">
        <w:t xml:space="preserve">popunjavaju </w:t>
      </w:r>
      <w:r w:rsidRPr="00FB745E">
        <w:t>slijeva, dok je</w:t>
      </w:r>
      <w:r w:rsidR="00E012EC">
        <w:t xml:space="preserve"> eventualna</w:t>
      </w:r>
      <w:r w:rsidRPr="00FB745E">
        <w:t xml:space="preserve"> obveza unosa nula </w:t>
      </w:r>
      <w:r w:rsidR="008A502F" w:rsidRPr="00FB745E">
        <w:t xml:space="preserve">na prazna mjesta </w:t>
      </w:r>
      <w:r w:rsidRPr="00FB745E">
        <w:t>navedena u objašnjenju svako</w:t>
      </w:r>
      <w:r w:rsidR="00A31EED" w:rsidRPr="00FB745E">
        <w:t>g</w:t>
      </w:r>
      <w:r w:rsidRPr="00FB745E">
        <w:t xml:space="preserve"> </w:t>
      </w:r>
      <w:r w:rsidR="00D45F8D" w:rsidRPr="00FB745E">
        <w:t>polja</w:t>
      </w:r>
      <w:r w:rsidRPr="00FB745E">
        <w:t xml:space="preserve"> pojedinačno.</w:t>
      </w:r>
    </w:p>
    <w:p w:rsidR="00BF375F" w:rsidRPr="00FB745E" w:rsidRDefault="00BF375F" w:rsidP="00544BB7"/>
    <w:p w:rsidR="0069041F" w:rsidRPr="00FB745E" w:rsidRDefault="00544BB7" w:rsidP="00544BB7">
      <w:pPr>
        <w:rPr>
          <w:u w:val="single"/>
        </w:rPr>
      </w:pPr>
      <w:r w:rsidRPr="00FB745E">
        <w:rPr>
          <w:u w:val="single"/>
        </w:rPr>
        <w:t>Osnovni izvje</w:t>
      </w:r>
      <w:r w:rsidRPr="00FB745E">
        <w:rPr>
          <w:rFonts w:hint="eastAsia"/>
          <w:u w:val="single"/>
        </w:rPr>
        <w:t>š</w:t>
      </w:r>
      <w:r w:rsidR="0069041F" w:rsidRPr="00FB745E">
        <w:rPr>
          <w:u w:val="single"/>
        </w:rPr>
        <w:t>tajni slog</w:t>
      </w:r>
    </w:p>
    <w:p w:rsidR="00176EBA" w:rsidRPr="00FB745E" w:rsidRDefault="00544BB7" w:rsidP="00BC1B51">
      <w:r w:rsidRPr="00FB745E">
        <w:t>Svako polje osnovnoga izvje</w:t>
      </w:r>
      <w:r w:rsidRPr="00FB745E">
        <w:rPr>
          <w:rFonts w:hint="eastAsia"/>
        </w:rPr>
        <w:t>š</w:t>
      </w:r>
      <w:r w:rsidRPr="00FB745E">
        <w:t xml:space="preserve">tajnog sloga </w:t>
      </w:r>
      <w:r w:rsidR="00495B88" w:rsidRPr="00FB745E">
        <w:t xml:space="preserve">koje </w:t>
      </w:r>
      <w:r w:rsidR="00CC551C">
        <w:t>s</w:t>
      </w:r>
      <w:r w:rsidR="00495B88" w:rsidRPr="00FB745E">
        <w:t>e obvezno popun</w:t>
      </w:r>
      <w:r w:rsidR="00CC551C">
        <w:t>java</w:t>
      </w:r>
      <w:r w:rsidR="00495B88" w:rsidRPr="00FB745E">
        <w:t xml:space="preserve"> </w:t>
      </w:r>
      <w:r w:rsidRPr="00FB745E">
        <w:t>ima ugra</w:t>
      </w:r>
      <w:r w:rsidRPr="00FB745E">
        <w:rPr>
          <w:rFonts w:hint="eastAsia"/>
        </w:rPr>
        <w:t>đ</w:t>
      </w:r>
      <w:r w:rsidRPr="00FB745E">
        <w:t>enu kontrolu</w:t>
      </w:r>
      <w:r w:rsidR="00847685" w:rsidRPr="00FB745E">
        <w:t xml:space="preserve"> </w:t>
      </w:r>
      <w:r w:rsidRPr="00FB745E">
        <w:t xml:space="preserve">obvezne popunjenosti polja </w:t>
      </w:r>
      <w:r w:rsidR="002E7978">
        <w:t>i</w:t>
      </w:r>
      <w:r w:rsidR="002E7978" w:rsidRPr="00FB745E">
        <w:t xml:space="preserve"> </w:t>
      </w:r>
      <w:r w:rsidRPr="00FB745E">
        <w:t>kontrolu popunjeno</w:t>
      </w:r>
      <w:r w:rsidR="00A0623F">
        <w:t>sti</w:t>
      </w:r>
      <w:r w:rsidR="00847685" w:rsidRPr="00FB745E">
        <w:t xml:space="preserve"> </w:t>
      </w:r>
      <w:r w:rsidRPr="00FB745E">
        <w:t>vrijedno</w:t>
      </w:r>
      <w:r w:rsidRPr="00FB745E">
        <w:rPr>
          <w:rFonts w:hint="eastAsia"/>
        </w:rPr>
        <w:t>šć</w:t>
      </w:r>
      <w:r w:rsidRPr="00FB745E">
        <w:t xml:space="preserve">u </w:t>
      </w:r>
      <w:r w:rsidR="00F15628" w:rsidRPr="00FB745E">
        <w:t xml:space="preserve">(modalitetom) </w:t>
      </w:r>
      <w:r w:rsidRPr="00FB745E">
        <w:t>s popisa dopu</w:t>
      </w:r>
      <w:r w:rsidRPr="00FB745E">
        <w:rPr>
          <w:rFonts w:hint="eastAsia"/>
        </w:rPr>
        <w:t>š</w:t>
      </w:r>
      <w:r w:rsidRPr="00FB745E">
        <w:t xml:space="preserve">tenih vrijednosti </w:t>
      </w:r>
      <w:r w:rsidR="00F15628" w:rsidRPr="00FB745E">
        <w:t xml:space="preserve">(modaliteta) </w:t>
      </w:r>
      <w:r w:rsidRPr="00FB745E">
        <w:t xml:space="preserve">u </w:t>
      </w:r>
      <w:r w:rsidR="00380CCF" w:rsidRPr="00FB745E">
        <w:t>sklad</w:t>
      </w:r>
      <w:r w:rsidR="00060CE6">
        <w:t>u s</w:t>
      </w:r>
      <w:r w:rsidR="00380CCF" w:rsidRPr="00FB745E">
        <w:t xml:space="preserve"> </w:t>
      </w:r>
      <w:r w:rsidR="00314416">
        <w:t xml:space="preserve">Uputom </w:t>
      </w:r>
      <w:r w:rsidR="00B0316F">
        <w:t>za</w:t>
      </w:r>
      <w:r w:rsidR="00314416" w:rsidRPr="00B0316F">
        <w:t xml:space="preserve"> sastavljanj</w:t>
      </w:r>
      <w:r w:rsidR="00B0316F">
        <w:t>e</w:t>
      </w:r>
      <w:r w:rsidR="00314416">
        <w:t xml:space="preserve"> izvješća</w:t>
      </w:r>
      <w:r w:rsidR="00380CCF" w:rsidRPr="00FB745E">
        <w:t>.</w:t>
      </w:r>
    </w:p>
    <w:p w:rsidR="00176EBA" w:rsidRPr="00FB745E" w:rsidRDefault="00DF463C" w:rsidP="00BA7886">
      <w:pPr>
        <w:pStyle w:val="Naslov2"/>
      </w:pPr>
      <w:r w:rsidRPr="00FB745E">
        <w:lastRenderedPageBreak/>
        <w:t>Formalne i logičke kontrole</w:t>
      </w:r>
      <w:r w:rsidR="00CF44BD">
        <w:t xml:space="preserve"> datoteke </w:t>
      </w:r>
      <w:r w:rsidR="0050606F">
        <w:t>ulaganj</w:t>
      </w:r>
      <w:r w:rsidR="00A85E62">
        <w:t>a VP</w:t>
      </w:r>
    </w:p>
    <w:p w:rsidR="00764CD0" w:rsidRPr="0081705B" w:rsidRDefault="00764CD0" w:rsidP="00BA7886">
      <w:pPr>
        <w:pStyle w:val="Naslov3"/>
      </w:pPr>
      <w:r w:rsidRPr="0081705B">
        <w:t>Slog "Zaglavlje"</w:t>
      </w:r>
    </w:p>
    <w:p w:rsidR="00764CD0" w:rsidRPr="00FB745E" w:rsidRDefault="00764CD0" w:rsidP="00764CD0"/>
    <w:p w:rsidR="0050606F" w:rsidRPr="002E49AC" w:rsidRDefault="0050606F" w:rsidP="0050606F">
      <w:pPr>
        <w:pStyle w:val="Nazivpolja"/>
      </w:pPr>
      <w:r w:rsidRPr="002E49AC">
        <w:t>Oznaka izvješća</w:t>
      </w:r>
    </w:p>
    <w:p w:rsidR="0050606F" w:rsidRPr="00FB745E" w:rsidRDefault="0050606F" w:rsidP="0050606F">
      <w:pPr>
        <w:autoSpaceDE w:val="0"/>
        <w:autoSpaceDN w:val="0"/>
        <w:adjustRightInd w:val="0"/>
      </w:pPr>
      <w:r w:rsidRPr="00FB745E">
        <w:t>Polje se obvezno popunjava</w:t>
      </w:r>
      <w:r>
        <w:t>, i to</w:t>
      </w:r>
      <w:r>
        <w:rPr>
          <w:rFonts w:cs="ArialNarrow-Bold"/>
          <w:bCs/>
        </w:rPr>
        <w:t xml:space="preserve"> u skladu s</w:t>
      </w:r>
      <w:r w:rsidRPr="00FB745E">
        <w:rPr>
          <w:rFonts w:cs="ArialNarrow-Bold"/>
          <w:bCs/>
        </w:rPr>
        <w:t xml:space="preserve"> </w:t>
      </w:r>
      <w:r w:rsidR="00314416">
        <w:t xml:space="preserve">Uputom </w:t>
      </w:r>
      <w:r w:rsidR="00B0316F">
        <w:t>za</w:t>
      </w:r>
      <w:r w:rsidR="00314416" w:rsidRPr="00B0316F">
        <w:t xml:space="preserve"> sastavljanj</w:t>
      </w:r>
      <w:r w:rsidR="00B0316F">
        <w:t>e</w:t>
      </w:r>
      <w:r w:rsidR="00314416">
        <w:t xml:space="preserve"> izvješća</w:t>
      </w:r>
      <w:r w:rsidRPr="00FB745E">
        <w:rPr>
          <w:rFonts w:cs="ArialNarrow-Bold"/>
          <w:bCs/>
        </w:rPr>
        <w:t xml:space="preserve">, </w:t>
      </w:r>
      <w:r>
        <w:rPr>
          <w:rFonts w:cs="ArialNarrow-Bold"/>
          <w:bCs/>
        </w:rPr>
        <w:t>o</w:t>
      </w:r>
      <w:r w:rsidRPr="00FB745E">
        <w:rPr>
          <w:rFonts w:cs="ArialNarrow-Bold"/>
          <w:bCs/>
        </w:rPr>
        <w:t>bilje</w:t>
      </w:r>
      <w:r w:rsidRPr="00FB745E">
        <w:rPr>
          <w:rFonts w:cs="ArialNarrow-Bold" w:hint="eastAsia"/>
          <w:bCs/>
        </w:rPr>
        <w:t>ž</w:t>
      </w:r>
      <w:r w:rsidRPr="00FB745E">
        <w:rPr>
          <w:rFonts w:cs="ArialNarrow-Bold"/>
          <w:bCs/>
        </w:rPr>
        <w:t xml:space="preserve">je </w:t>
      </w:r>
      <w:r>
        <w:rPr>
          <w:rFonts w:cs="ArialNarrow-Bold"/>
          <w:bCs/>
        </w:rPr>
        <w:t>1</w:t>
      </w:r>
      <w:r w:rsidRPr="00FB745E">
        <w:rPr>
          <w:rFonts w:cs="ArialNarrow-Bold"/>
          <w:bCs/>
        </w:rPr>
        <w:t>.</w:t>
      </w:r>
      <w:r w:rsidRPr="00971965">
        <w:t xml:space="preserve"> </w:t>
      </w:r>
    </w:p>
    <w:p w:rsidR="0050606F" w:rsidRDefault="0050606F" w:rsidP="0050606F">
      <w:r w:rsidRPr="00931AF8">
        <w:t xml:space="preserve">Kontrola: polje se popunjava isključivo modalitetom </w:t>
      </w:r>
      <w:r>
        <w:t>''</w:t>
      </w:r>
      <w:r w:rsidRPr="00931AF8">
        <w:t>P</w:t>
      </w:r>
      <w:r>
        <w:t>U''</w:t>
      </w:r>
      <w:r w:rsidRPr="00931AF8">
        <w:t>.</w:t>
      </w:r>
    </w:p>
    <w:p w:rsidR="0050606F" w:rsidRPr="00931AF8" w:rsidRDefault="0050606F" w:rsidP="0050606F"/>
    <w:p w:rsidR="0050606F" w:rsidRPr="00FB745E" w:rsidRDefault="0050606F" w:rsidP="0050606F">
      <w:pPr>
        <w:pStyle w:val="Nazivpolja"/>
      </w:pPr>
      <w:r>
        <w:t>Izvještajno razdoblje</w:t>
      </w:r>
    </w:p>
    <w:p w:rsidR="0050606F" w:rsidRPr="00971965" w:rsidRDefault="0050606F" w:rsidP="0050606F">
      <w:pPr>
        <w:keepNext/>
      </w:pPr>
      <w:r w:rsidRPr="00971965">
        <w:t>Polje se obvezno popunjava</w:t>
      </w:r>
      <w:r>
        <w:t>, i to</w:t>
      </w:r>
      <w:r>
        <w:rPr>
          <w:rFonts w:cs="ArialNarrow-Bold"/>
          <w:bCs/>
        </w:rPr>
        <w:t xml:space="preserve"> u skladu s</w:t>
      </w:r>
      <w:r w:rsidRPr="00FB745E">
        <w:rPr>
          <w:rFonts w:cs="ArialNarrow-Bold"/>
          <w:bCs/>
        </w:rPr>
        <w:t xml:space="preserve"> </w:t>
      </w:r>
      <w:r w:rsidR="00E66023">
        <w:t xml:space="preserve">Uputom </w:t>
      </w:r>
      <w:r w:rsidR="00B0316F">
        <w:t>za</w:t>
      </w:r>
      <w:r w:rsidR="00E66023">
        <w:t xml:space="preserve"> sastavljanj</w:t>
      </w:r>
      <w:r w:rsidR="00B0316F">
        <w:t>e</w:t>
      </w:r>
      <w:r w:rsidR="00E66023">
        <w:t xml:space="preserve"> izvješća</w:t>
      </w:r>
      <w:r w:rsidRPr="00FB745E">
        <w:rPr>
          <w:rFonts w:cs="ArialNarrow-Bold"/>
          <w:bCs/>
        </w:rPr>
        <w:t xml:space="preserve">, </w:t>
      </w:r>
      <w:r>
        <w:rPr>
          <w:rFonts w:cs="ArialNarrow-Bold"/>
          <w:bCs/>
        </w:rPr>
        <w:t>o</w:t>
      </w:r>
      <w:r w:rsidRPr="00FB745E">
        <w:rPr>
          <w:rFonts w:cs="ArialNarrow-Bold"/>
          <w:bCs/>
        </w:rPr>
        <w:t>bilje</w:t>
      </w:r>
      <w:r w:rsidRPr="00FB745E">
        <w:rPr>
          <w:rFonts w:cs="ArialNarrow-Bold" w:hint="eastAsia"/>
          <w:bCs/>
        </w:rPr>
        <w:t>ž</w:t>
      </w:r>
      <w:r w:rsidRPr="00FB745E">
        <w:rPr>
          <w:rFonts w:cs="ArialNarrow-Bold"/>
          <w:bCs/>
        </w:rPr>
        <w:t xml:space="preserve">je </w:t>
      </w:r>
      <w:r>
        <w:rPr>
          <w:rFonts w:cs="ArialNarrow-Bold"/>
          <w:bCs/>
        </w:rPr>
        <w:t>2</w:t>
      </w:r>
      <w:r w:rsidRPr="00FB745E">
        <w:rPr>
          <w:rFonts w:cs="ArialNarrow-Bold"/>
          <w:bCs/>
        </w:rPr>
        <w:t>.</w:t>
      </w:r>
      <w:r w:rsidRPr="00971965">
        <w:t xml:space="preserve"> </w:t>
      </w:r>
      <w:r>
        <w:t>Polje ima osam mjesta (</w:t>
      </w:r>
      <w:r w:rsidRPr="00225AC0">
        <w:t>format</w:t>
      </w:r>
      <w:r>
        <w:t xml:space="preserve"> ''GGGGMMDD'') i sva se popunjavaju. </w:t>
      </w:r>
    </w:p>
    <w:p w:rsidR="0050606F" w:rsidRDefault="0050606F" w:rsidP="0050606F">
      <w:r w:rsidRPr="00FB745E">
        <w:t xml:space="preserve">Kontrola: </w:t>
      </w:r>
      <w:r>
        <w:t>i</w:t>
      </w:r>
      <w:r w:rsidRPr="00FB745E">
        <w:t>zvještajni datum treba biti identičan datumu u nazivu datoteke</w:t>
      </w:r>
      <w:r w:rsidR="00E66023">
        <w:t xml:space="preserve"> i biti </w:t>
      </w:r>
      <w:r w:rsidR="00E66023" w:rsidRPr="00BB2DB9">
        <w:t>posljednji (kalendarski) dan izvještajnog mjeseca</w:t>
      </w:r>
      <w:r w:rsidRPr="00FB745E">
        <w:t>.</w:t>
      </w:r>
    </w:p>
    <w:p w:rsidR="0050606F" w:rsidRPr="00FB745E" w:rsidRDefault="0050606F" w:rsidP="0050606F"/>
    <w:p w:rsidR="00764CD0" w:rsidRPr="00C51F90" w:rsidRDefault="00764CD0" w:rsidP="00C51F90">
      <w:pPr>
        <w:pStyle w:val="Nazivpolja"/>
      </w:pPr>
      <w:r w:rsidRPr="00C51F90">
        <w:t>Porezni broj</w:t>
      </w:r>
    </w:p>
    <w:p w:rsidR="00B945EF" w:rsidRPr="00FB745E" w:rsidRDefault="00764CD0" w:rsidP="00B945EF">
      <w:pPr>
        <w:autoSpaceDE w:val="0"/>
        <w:autoSpaceDN w:val="0"/>
        <w:adjustRightInd w:val="0"/>
        <w:rPr>
          <w:rFonts w:cs="ArialNarrow-Bold"/>
          <w:bCs/>
        </w:rPr>
      </w:pPr>
      <w:r w:rsidRPr="00FB745E">
        <w:t>Polje se obvezno popunjava</w:t>
      </w:r>
      <w:r w:rsidR="007256BE">
        <w:t>, i to</w:t>
      </w:r>
      <w:r w:rsidR="00B945EF">
        <w:rPr>
          <w:rFonts w:cs="ArialNarrow-Bold"/>
          <w:bCs/>
        </w:rPr>
        <w:t xml:space="preserve"> u skladu s</w:t>
      </w:r>
      <w:r w:rsidR="00B945EF" w:rsidRPr="00FB745E">
        <w:rPr>
          <w:rFonts w:cs="ArialNarrow-Bold"/>
          <w:bCs/>
        </w:rPr>
        <w:t xml:space="preserve"> </w:t>
      </w:r>
      <w:r w:rsidR="00E66023">
        <w:t xml:space="preserve">Uputom </w:t>
      </w:r>
      <w:r w:rsidR="00B0316F">
        <w:t xml:space="preserve">za </w:t>
      </w:r>
      <w:r w:rsidR="00E66023" w:rsidRPr="00B0316F">
        <w:t>sastavljanj</w:t>
      </w:r>
      <w:r w:rsidR="00B0316F">
        <w:t>e</w:t>
      </w:r>
      <w:r w:rsidR="00E66023">
        <w:t xml:space="preserve"> izvješća</w:t>
      </w:r>
      <w:r w:rsidR="00B945EF" w:rsidRPr="00FB745E">
        <w:rPr>
          <w:rFonts w:cs="ArialNarrow-Bold"/>
          <w:bCs/>
        </w:rPr>
        <w:t xml:space="preserve">, </w:t>
      </w:r>
      <w:r w:rsidR="003D384F">
        <w:rPr>
          <w:rFonts w:cs="ArialNarrow-Bold"/>
          <w:bCs/>
        </w:rPr>
        <w:t>o</w:t>
      </w:r>
      <w:r w:rsidR="003D384F" w:rsidRPr="003D384F">
        <w:rPr>
          <w:rFonts w:cs="ArialNarrow-Bold"/>
          <w:bCs/>
        </w:rPr>
        <w:t>bilje</w:t>
      </w:r>
      <w:r w:rsidR="003D384F" w:rsidRPr="003D384F">
        <w:rPr>
          <w:rFonts w:cs="ArialNarrow-Bold" w:hint="eastAsia"/>
          <w:bCs/>
        </w:rPr>
        <w:t>ž</w:t>
      </w:r>
      <w:r w:rsidR="003D384F" w:rsidRPr="003D384F">
        <w:rPr>
          <w:rFonts w:cs="ArialNarrow-Bold"/>
          <w:bCs/>
        </w:rPr>
        <w:t>je</w:t>
      </w:r>
      <w:r w:rsidR="003D384F" w:rsidRPr="00FB745E">
        <w:rPr>
          <w:rFonts w:cs="ArialNarrow-Bold"/>
          <w:bCs/>
        </w:rPr>
        <w:t xml:space="preserve"> </w:t>
      </w:r>
      <w:r w:rsidR="00B945EF">
        <w:rPr>
          <w:rFonts w:cs="ArialNarrow-Bold"/>
          <w:bCs/>
        </w:rPr>
        <w:t>3</w:t>
      </w:r>
      <w:r w:rsidR="00B945EF" w:rsidRPr="00FB745E">
        <w:rPr>
          <w:rFonts w:cs="ArialNarrow-Bold"/>
          <w:bCs/>
        </w:rPr>
        <w:t>.</w:t>
      </w:r>
    </w:p>
    <w:p w:rsidR="00E662F1" w:rsidRDefault="00E662F1" w:rsidP="00764CD0">
      <w:pPr>
        <w:autoSpaceDE w:val="0"/>
        <w:autoSpaceDN w:val="0"/>
        <w:adjustRightInd w:val="0"/>
      </w:pPr>
      <w:r w:rsidRPr="00FB745E">
        <w:t xml:space="preserve">Polje ima </w:t>
      </w:r>
      <w:r>
        <w:t>11</w:t>
      </w:r>
      <w:r w:rsidRPr="00FB745E">
        <w:t xml:space="preserve"> mjesta i sva se popunjavaju.</w:t>
      </w:r>
    </w:p>
    <w:p w:rsidR="00E66023" w:rsidRPr="00E662F1" w:rsidRDefault="00E66023" w:rsidP="00764CD0">
      <w:pPr>
        <w:autoSpaceDE w:val="0"/>
        <w:autoSpaceDN w:val="0"/>
        <w:adjustRightInd w:val="0"/>
      </w:pPr>
      <w:r w:rsidRPr="00FB745E">
        <w:t xml:space="preserve">Kontrola: </w:t>
      </w:r>
      <w:r>
        <w:t>porezni broj</w:t>
      </w:r>
      <w:r w:rsidRPr="00FB745E">
        <w:t xml:space="preserve"> treba biti identičan </w:t>
      </w:r>
      <w:r>
        <w:t>poreznom broju</w:t>
      </w:r>
      <w:r w:rsidRPr="00FB745E">
        <w:t xml:space="preserve"> u nazivu datoteke</w:t>
      </w:r>
      <w:r>
        <w:t>.</w:t>
      </w:r>
    </w:p>
    <w:p w:rsidR="00764CD0" w:rsidRPr="00FB745E" w:rsidRDefault="00764CD0" w:rsidP="00764CD0"/>
    <w:p w:rsidR="00764CD0" w:rsidRPr="00FB745E" w:rsidRDefault="00764CD0" w:rsidP="00C51F90">
      <w:pPr>
        <w:pStyle w:val="Nazivpolja"/>
      </w:pPr>
      <w:r w:rsidRPr="00FB745E">
        <w:t xml:space="preserve">Ukupan broj slogova </w:t>
      </w:r>
      <w:r w:rsidR="004976C6">
        <w:t>u datoteci</w:t>
      </w:r>
    </w:p>
    <w:p w:rsidR="00764CD0" w:rsidRPr="00FB745E" w:rsidRDefault="00764CD0" w:rsidP="00764CD0">
      <w:pPr>
        <w:autoSpaceDE w:val="0"/>
        <w:autoSpaceDN w:val="0"/>
        <w:adjustRightInd w:val="0"/>
      </w:pPr>
      <w:r w:rsidRPr="00FB745E">
        <w:t xml:space="preserve">Polje se obvezno popunjava. Upisuje se </w:t>
      </w:r>
      <w:r w:rsidR="006F1255" w:rsidRPr="00FB745E">
        <w:t>ukupan broj slog</w:t>
      </w:r>
      <w:r w:rsidR="001124E8" w:rsidRPr="00FB745E">
        <w:t>o</w:t>
      </w:r>
      <w:r w:rsidR="006F1255" w:rsidRPr="00FB745E">
        <w:t>va koje sadržava izvještaj, slog zaglavlja ne broj</w:t>
      </w:r>
      <w:r w:rsidR="00236DD6">
        <w:t>i</w:t>
      </w:r>
      <w:r w:rsidR="00A0623F" w:rsidRPr="00A0623F">
        <w:t xml:space="preserve"> </w:t>
      </w:r>
      <w:r w:rsidR="00A0623F" w:rsidRPr="00FB745E">
        <w:t>se</w:t>
      </w:r>
      <w:r w:rsidRPr="00FB745E">
        <w:t>.</w:t>
      </w:r>
      <w:r w:rsidR="00024E17">
        <w:t xml:space="preserve"> </w:t>
      </w:r>
      <w:r w:rsidR="00A44774">
        <w:t xml:space="preserve"> </w:t>
      </w:r>
    </w:p>
    <w:p w:rsidR="00EC36E9" w:rsidRDefault="00E66023" w:rsidP="00EC36E9">
      <w:pPr>
        <w:autoSpaceDE w:val="0"/>
        <w:autoSpaceDN w:val="0"/>
        <w:adjustRightInd w:val="0"/>
      </w:pPr>
      <w:r w:rsidRPr="00FB745E">
        <w:t xml:space="preserve">Kontrola: </w:t>
      </w:r>
      <w:r>
        <w:t>ukupan broj</w:t>
      </w:r>
      <w:r w:rsidRPr="00FB745E">
        <w:t xml:space="preserve"> treba biti </w:t>
      </w:r>
      <w:r>
        <w:t>jednak</w:t>
      </w:r>
      <w:r w:rsidRPr="00FB745E">
        <w:t xml:space="preserve"> </w:t>
      </w:r>
      <w:r>
        <w:t>zbroju slogova ''Ulaganja''.</w:t>
      </w:r>
    </w:p>
    <w:p w:rsidR="00E66023" w:rsidRDefault="00E66023" w:rsidP="00EC36E9">
      <w:pPr>
        <w:autoSpaceDE w:val="0"/>
        <w:autoSpaceDN w:val="0"/>
        <w:adjustRightInd w:val="0"/>
      </w:pPr>
    </w:p>
    <w:p w:rsidR="00E66023" w:rsidRPr="00FB745E" w:rsidRDefault="00E66023" w:rsidP="00E66023">
      <w:pPr>
        <w:pStyle w:val="Nazivpolja"/>
      </w:pPr>
      <w:r>
        <w:t xml:space="preserve">E-adresa </w:t>
      </w:r>
      <w:r w:rsidR="009B0003">
        <w:t xml:space="preserve">osobe za </w:t>
      </w:r>
      <w:r>
        <w:t xml:space="preserve">kontakt </w:t>
      </w:r>
    </w:p>
    <w:p w:rsidR="00E66023" w:rsidRDefault="00E66023" w:rsidP="00E66023">
      <w:pPr>
        <w:autoSpaceDE w:val="0"/>
        <w:autoSpaceDN w:val="0"/>
        <w:adjustRightInd w:val="0"/>
      </w:pPr>
      <w:r w:rsidRPr="00FB745E">
        <w:t xml:space="preserve">Polje se obvezno popunjava. Upisuje se </w:t>
      </w:r>
      <w:r>
        <w:t xml:space="preserve">e-adresa </w:t>
      </w:r>
      <w:r w:rsidR="009B0003">
        <w:t xml:space="preserve">osobe za </w:t>
      </w:r>
      <w:r>
        <w:t>kontakt odnosno obveznika izvješćivanja</w:t>
      </w:r>
      <w:r w:rsidR="009B0003">
        <w:t>,</w:t>
      </w:r>
      <w:r>
        <w:t xml:space="preserve"> što može biti e-adresa fizičke osobe ili generička e-adresa obveznika</w:t>
      </w:r>
      <w:r w:rsidRPr="00FB745E">
        <w:t>.</w:t>
      </w:r>
      <w:r>
        <w:t xml:space="preserve">  </w:t>
      </w:r>
    </w:p>
    <w:p w:rsidR="006F6599" w:rsidRDefault="006F6599" w:rsidP="00E66023">
      <w:pPr>
        <w:autoSpaceDE w:val="0"/>
        <w:autoSpaceDN w:val="0"/>
        <w:adjustRightInd w:val="0"/>
      </w:pPr>
      <w:r w:rsidRPr="00225AC0">
        <w:t>Na dostavljenu</w:t>
      </w:r>
      <w:r>
        <w:t xml:space="preserve"> e-adresu </w:t>
      </w:r>
      <w:r w:rsidRPr="00BB2DB9">
        <w:t xml:space="preserve">obveznik izvješćivanja </w:t>
      </w:r>
      <w:r>
        <w:t xml:space="preserve">bit će obaviješten o ispravno dostavljenoj datoteci odnosno </w:t>
      </w:r>
      <w:r w:rsidRPr="00BB2DB9">
        <w:t>upozor</w:t>
      </w:r>
      <w:r>
        <w:t>en</w:t>
      </w:r>
      <w:r w:rsidRPr="00BB2DB9">
        <w:t xml:space="preserve"> </w:t>
      </w:r>
      <w:r w:rsidR="009B0003">
        <w:t xml:space="preserve">ako </w:t>
      </w:r>
      <w:r>
        <w:t>se ustanovi</w:t>
      </w:r>
      <w:r w:rsidRPr="00BB2DB9">
        <w:t xml:space="preserve"> pogrešk</w:t>
      </w:r>
      <w:r>
        <w:t>a.</w:t>
      </w:r>
    </w:p>
    <w:p w:rsidR="00E66023" w:rsidRDefault="00E66023" w:rsidP="00EC36E9">
      <w:pPr>
        <w:autoSpaceDE w:val="0"/>
        <w:autoSpaceDN w:val="0"/>
        <w:adjustRightInd w:val="0"/>
      </w:pPr>
    </w:p>
    <w:p w:rsidR="00E66023" w:rsidRPr="00FB745E" w:rsidRDefault="00E66023" w:rsidP="00EC36E9">
      <w:pPr>
        <w:autoSpaceDE w:val="0"/>
        <w:autoSpaceDN w:val="0"/>
        <w:adjustRightInd w:val="0"/>
      </w:pPr>
    </w:p>
    <w:p w:rsidR="00D42280" w:rsidRPr="0081705B" w:rsidRDefault="00764CD0" w:rsidP="00C51F90">
      <w:pPr>
        <w:pStyle w:val="Naslov3"/>
      </w:pPr>
      <w:r w:rsidRPr="0081705B">
        <w:t xml:space="preserve">Slog </w:t>
      </w:r>
      <w:r w:rsidR="00013604">
        <w:t>"</w:t>
      </w:r>
      <w:r w:rsidR="0050606F">
        <w:t>Ulaganja</w:t>
      </w:r>
      <w:r w:rsidR="00D42280" w:rsidRPr="0081705B">
        <w:t>"</w:t>
      </w:r>
    </w:p>
    <w:p w:rsidR="00A02C4E" w:rsidRPr="00FB745E" w:rsidRDefault="00A02C4E" w:rsidP="00BC1B51"/>
    <w:p w:rsidR="00F22063" w:rsidRDefault="0050606F" w:rsidP="00C529AE">
      <w:pPr>
        <w:pStyle w:val="Nazivpolja"/>
        <w:numPr>
          <w:ilvl w:val="0"/>
          <w:numId w:val="7"/>
        </w:numPr>
      </w:pPr>
      <w:r>
        <w:t>ISIN</w:t>
      </w:r>
    </w:p>
    <w:p w:rsidR="00367764" w:rsidRPr="00FB745E" w:rsidRDefault="000A780E" w:rsidP="00367764">
      <w:pPr>
        <w:autoSpaceDE w:val="0"/>
        <w:autoSpaceDN w:val="0"/>
        <w:adjustRightInd w:val="0"/>
        <w:rPr>
          <w:rFonts w:cs="ArialNarrow-Bold"/>
          <w:bCs/>
        </w:rPr>
      </w:pPr>
      <w:r w:rsidRPr="00FB745E">
        <w:t>Polje se obvezno popunjava</w:t>
      </w:r>
      <w:r w:rsidR="00CB07BA">
        <w:t>, i to</w:t>
      </w:r>
      <w:r w:rsidR="005E5B84">
        <w:rPr>
          <w:rFonts w:cs="ArialNarrow-Bold"/>
          <w:bCs/>
        </w:rPr>
        <w:t xml:space="preserve"> </w:t>
      </w:r>
      <w:r w:rsidR="003F00BC">
        <w:rPr>
          <w:rFonts w:cs="ArialNarrow-Bold"/>
          <w:bCs/>
        </w:rPr>
        <w:t>u skladu s</w:t>
      </w:r>
      <w:r w:rsidR="003F00BC" w:rsidRPr="00FB745E">
        <w:rPr>
          <w:rFonts w:cs="ArialNarrow-Bold"/>
          <w:bCs/>
        </w:rPr>
        <w:t xml:space="preserve"> </w:t>
      </w:r>
      <w:r w:rsidR="006F6599">
        <w:t xml:space="preserve">Uputom </w:t>
      </w:r>
      <w:r w:rsidR="00B0316F">
        <w:t>za</w:t>
      </w:r>
      <w:r w:rsidR="006F6599" w:rsidRPr="00B0316F">
        <w:t xml:space="preserve"> sastavljanj</w:t>
      </w:r>
      <w:r w:rsidR="00B0316F">
        <w:t>e</w:t>
      </w:r>
      <w:r w:rsidR="006F6599">
        <w:t xml:space="preserve"> izvješća</w:t>
      </w:r>
      <w:r w:rsidR="00367764" w:rsidRPr="00FB745E">
        <w:rPr>
          <w:rFonts w:cs="ArialNarrow-Bold"/>
          <w:bCs/>
        </w:rPr>
        <w:t xml:space="preserve">, </w:t>
      </w:r>
      <w:r w:rsidR="00A2673D">
        <w:rPr>
          <w:rFonts w:cs="ArialNarrow-Bold"/>
          <w:bCs/>
        </w:rPr>
        <w:t>o</w:t>
      </w:r>
      <w:r w:rsidR="00367764" w:rsidRPr="00FB745E">
        <w:rPr>
          <w:rFonts w:cs="ArialNarrow-Bold"/>
          <w:bCs/>
        </w:rPr>
        <w:t>bilje</w:t>
      </w:r>
      <w:r w:rsidR="00367764" w:rsidRPr="00FB745E">
        <w:rPr>
          <w:rFonts w:cs="ArialNarrow-Bold" w:hint="eastAsia"/>
          <w:bCs/>
        </w:rPr>
        <w:t>ž</w:t>
      </w:r>
      <w:r w:rsidR="00367764" w:rsidRPr="00FB745E">
        <w:rPr>
          <w:rFonts w:cs="ArialNarrow-Bold"/>
          <w:bCs/>
        </w:rPr>
        <w:t xml:space="preserve">je </w:t>
      </w:r>
      <w:r w:rsidR="009F7F73">
        <w:rPr>
          <w:rFonts w:cs="ArialNarrow-Bold"/>
          <w:bCs/>
        </w:rPr>
        <w:t>4</w:t>
      </w:r>
      <w:r w:rsidR="00367764" w:rsidRPr="00FB745E">
        <w:rPr>
          <w:rFonts w:cs="ArialNarrow-Bold"/>
          <w:bCs/>
        </w:rPr>
        <w:t>.</w:t>
      </w:r>
    </w:p>
    <w:p w:rsidR="00A87ED3" w:rsidRDefault="008C1B2D" w:rsidP="00A87ED3">
      <w:r w:rsidRPr="00FB745E">
        <w:t>Polje ima 1</w:t>
      </w:r>
      <w:r w:rsidR="002C4BAB">
        <w:t>2</w:t>
      </w:r>
      <w:r w:rsidRPr="00FB745E">
        <w:t xml:space="preserve"> mjesta.</w:t>
      </w:r>
      <w:r w:rsidR="006F6599">
        <w:t xml:space="preserve"> </w:t>
      </w:r>
      <w:r w:rsidR="006F6599" w:rsidRPr="00BB2DB9">
        <w:t>Uz ISIN do</w:t>
      </w:r>
      <w:r w:rsidR="00DA3ADF">
        <w:t>pušt</w:t>
      </w:r>
      <w:r w:rsidR="006F6599" w:rsidRPr="00BB2DB9">
        <w:t xml:space="preserve">eni </w:t>
      </w:r>
      <w:r w:rsidR="00DA3ADF" w:rsidRPr="00BB2DB9">
        <w:t xml:space="preserve">su </w:t>
      </w:r>
      <w:r w:rsidR="006F6599" w:rsidRPr="00BB2DB9">
        <w:t>modaliteti:</w:t>
      </w:r>
    </w:p>
    <w:p w:rsidR="006F6599" w:rsidRDefault="006F6599" w:rsidP="00A87ED3">
      <w:r>
        <w:t xml:space="preserve">1. </w:t>
      </w:r>
      <w:r w:rsidR="0082536D">
        <w:t>''</w:t>
      </w:r>
      <w:r w:rsidRPr="00BB2DB9">
        <w:t>HRRHMFO99991</w:t>
      </w:r>
      <w:r w:rsidR="0082536D">
        <w:t xml:space="preserve">'' </w:t>
      </w:r>
      <w:r w:rsidR="009B0003">
        <w:t>–</w:t>
      </w:r>
      <w:r w:rsidR="0082536D">
        <w:t xml:space="preserve"> </w:t>
      </w:r>
      <w:r w:rsidR="00F4612C">
        <w:t>z</w:t>
      </w:r>
      <w:r w:rsidR="0082536D" w:rsidRPr="00BB2DB9">
        <w:t>amjenske obveznice za restrukturiranje gospodarstva RH</w:t>
      </w:r>
      <w:r w:rsidR="00B0316F">
        <w:t>,</w:t>
      </w:r>
    </w:p>
    <w:p w:rsidR="006F6599" w:rsidRDefault="006F6599" w:rsidP="00A87ED3">
      <w:r>
        <w:t xml:space="preserve">2. </w:t>
      </w:r>
      <w:r w:rsidR="0082536D">
        <w:t>''</w:t>
      </w:r>
      <w:r w:rsidRPr="00BB2DB9">
        <w:t>HRRHMFO99992</w:t>
      </w:r>
      <w:r w:rsidR="0082536D">
        <w:t xml:space="preserve">'' </w:t>
      </w:r>
      <w:r w:rsidR="009B0003">
        <w:t>–</w:t>
      </w:r>
      <w:r w:rsidR="0082536D">
        <w:t xml:space="preserve"> </w:t>
      </w:r>
      <w:r w:rsidR="00F4612C">
        <w:t>o</w:t>
      </w:r>
      <w:r w:rsidR="0082536D" w:rsidRPr="00BB2DB9">
        <w:t>bveznice RH za blokiranu deviznu štednju</w:t>
      </w:r>
      <w:r w:rsidR="00B0316F">
        <w:t>,</w:t>
      </w:r>
    </w:p>
    <w:p w:rsidR="006F6599" w:rsidRDefault="006F6599" w:rsidP="00A87ED3">
      <w:r>
        <w:t xml:space="preserve">3. </w:t>
      </w:r>
      <w:r w:rsidR="0082536D">
        <w:t>''</w:t>
      </w:r>
      <w:r w:rsidRPr="00BB2DB9">
        <w:t>HRRHMFO99993</w:t>
      </w:r>
      <w:r w:rsidR="0082536D">
        <w:t xml:space="preserve">'' </w:t>
      </w:r>
      <w:r w:rsidR="009B0003">
        <w:t>–</w:t>
      </w:r>
      <w:r w:rsidR="0082536D">
        <w:t xml:space="preserve"> </w:t>
      </w:r>
      <w:r w:rsidR="00F4612C">
        <w:t>o</w:t>
      </w:r>
      <w:r w:rsidR="0082536D" w:rsidRPr="00BB2DB9">
        <w:t>bveznice RH za sanaciju</w:t>
      </w:r>
      <w:r w:rsidR="00B0316F">
        <w:t>,</w:t>
      </w:r>
    </w:p>
    <w:p w:rsidR="006F6599" w:rsidRDefault="006F6599" w:rsidP="00A87ED3">
      <w:r>
        <w:t xml:space="preserve">4. </w:t>
      </w:r>
      <w:r w:rsidR="0082536D">
        <w:t>''</w:t>
      </w:r>
      <w:r w:rsidRPr="00BB2DB9">
        <w:t>HRRHMFO99994</w:t>
      </w:r>
      <w:r w:rsidR="0082536D">
        <w:t xml:space="preserve">'' </w:t>
      </w:r>
      <w:r w:rsidR="009B0003">
        <w:t xml:space="preserve">– </w:t>
      </w:r>
      <w:r w:rsidR="00F4612C">
        <w:t>o</w:t>
      </w:r>
      <w:r w:rsidR="0082536D" w:rsidRPr="00BB2DB9">
        <w:t>bveznice RH za otkup društvenih stanova</w:t>
      </w:r>
      <w:r w:rsidR="00B0316F">
        <w:t>,</w:t>
      </w:r>
    </w:p>
    <w:p w:rsidR="006F6599" w:rsidRDefault="006F6599" w:rsidP="00A87ED3">
      <w:r>
        <w:t xml:space="preserve">5. </w:t>
      </w:r>
      <w:r w:rsidR="0082536D">
        <w:t>''</w:t>
      </w:r>
      <w:r w:rsidR="0082536D" w:rsidRPr="00BB2DB9">
        <w:t>**OFOND00000</w:t>
      </w:r>
      <w:r w:rsidR="0082536D">
        <w:t xml:space="preserve">'' </w:t>
      </w:r>
      <w:r w:rsidR="009B0003">
        <w:t xml:space="preserve">– </w:t>
      </w:r>
      <w:r w:rsidR="00F4612C">
        <w:t>u</w:t>
      </w:r>
      <w:r w:rsidR="0082536D" w:rsidRPr="00BB2DB9">
        <w:t>dio u otvorenom investicijskom fondu</w:t>
      </w:r>
      <w:r w:rsidR="00B0316F">
        <w:t>,</w:t>
      </w:r>
    </w:p>
    <w:p w:rsidR="0082536D" w:rsidRDefault="0082536D" w:rsidP="00A87ED3">
      <w:r>
        <w:t>6. ''</w:t>
      </w:r>
      <w:r w:rsidRPr="00BB2DB9">
        <w:t>**ODUZN00000</w:t>
      </w:r>
      <w:r>
        <w:t xml:space="preserve">'' </w:t>
      </w:r>
      <w:r w:rsidR="009B0003">
        <w:t xml:space="preserve">– </w:t>
      </w:r>
      <w:r w:rsidR="00F4612C">
        <w:t>d</w:t>
      </w:r>
      <w:r w:rsidRPr="00BB2DB9">
        <w:t>užnički vrijednosni papir</w:t>
      </w:r>
      <w:r w:rsidR="00B0316F">
        <w:t>,</w:t>
      </w:r>
    </w:p>
    <w:p w:rsidR="0082536D" w:rsidRDefault="0082536D" w:rsidP="00A87ED3">
      <w:r>
        <w:t>7. ''</w:t>
      </w:r>
      <w:r w:rsidRPr="00BB2DB9">
        <w:t>**OVLAS00000</w:t>
      </w:r>
      <w:r>
        <w:t xml:space="preserve">'' </w:t>
      </w:r>
      <w:r w:rsidR="009B0003">
        <w:t xml:space="preserve">– </w:t>
      </w:r>
      <w:r w:rsidR="00F4612C">
        <w:t>v</w:t>
      </w:r>
      <w:r w:rsidRPr="00BB2DB9">
        <w:t>lasnički vrijednosni papir</w:t>
      </w:r>
      <w:r w:rsidR="00B0316F">
        <w:t xml:space="preserve"> i</w:t>
      </w:r>
    </w:p>
    <w:p w:rsidR="0082536D" w:rsidRDefault="0082536D" w:rsidP="00A87ED3">
      <w:r>
        <w:t>8. ''</w:t>
      </w:r>
      <w:r w:rsidRPr="00BB2DB9">
        <w:t>**OOSTA00000</w:t>
      </w:r>
      <w:r>
        <w:t xml:space="preserve">'' </w:t>
      </w:r>
      <w:r w:rsidR="009B0003">
        <w:t xml:space="preserve">– </w:t>
      </w:r>
      <w:r w:rsidR="00F4612C">
        <w:t>o</w:t>
      </w:r>
      <w:r w:rsidRPr="00BB2DB9">
        <w:t>stalo</w:t>
      </w:r>
      <w:r w:rsidR="00B0316F">
        <w:t>.</w:t>
      </w:r>
    </w:p>
    <w:p w:rsidR="00F22063" w:rsidRDefault="00A87ED3" w:rsidP="00A87ED3">
      <w:r>
        <w:t xml:space="preserve">Kontrola: </w:t>
      </w:r>
      <w:r w:rsidR="002E49AC" w:rsidRPr="002E49AC">
        <w:t>11</w:t>
      </w:r>
      <w:r w:rsidR="002E49AC">
        <w:t xml:space="preserve"> znakova</w:t>
      </w:r>
      <w:r w:rsidR="002E49AC" w:rsidRPr="002E49AC">
        <w:t xml:space="preserve"> + kontroln</w:t>
      </w:r>
      <w:r w:rsidR="002E49AC">
        <w:t>i</w:t>
      </w:r>
      <w:r w:rsidR="002E49AC" w:rsidRPr="002E49AC">
        <w:t xml:space="preserve"> znak </w:t>
      </w:r>
      <w:r w:rsidR="002E49AC">
        <w:t>prema</w:t>
      </w:r>
      <w:r w:rsidR="002E49AC" w:rsidRPr="002E49AC">
        <w:t xml:space="preserve"> algoritmu moda 10</w:t>
      </w:r>
      <w:r w:rsidR="00044166">
        <w:t xml:space="preserve"> odnosno do</w:t>
      </w:r>
      <w:r w:rsidR="009B0003">
        <w:t>pušt</w:t>
      </w:r>
      <w:r w:rsidR="00044166">
        <w:t>eni modaliteti</w:t>
      </w:r>
    </w:p>
    <w:p w:rsidR="00F22063" w:rsidRDefault="00F22063" w:rsidP="00A87ED3"/>
    <w:p w:rsidR="00F22063" w:rsidRPr="00FB745E" w:rsidRDefault="0050606F" w:rsidP="00F22063">
      <w:pPr>
        <w:pStyle w:val="Nazivpolja"/>
        <w:numPr>
          <w:ilvl w:val="0"/>
          <w:numId w:val="7"/>
        </w:numPr>
      </w:pPr>
      <w:r>
        <w:t>Vrsta račun</w:t>
      </w:r>
      <w:r w:rsidR="00F22063">
        <w:t>a</w:t>
      </w:r>
    </w:p>
    <w:p w:rsidR="0050606F" w:rsidRDefault="002B2F27" w:rsidP="0050606F">
      <w:r>
        <w:t>Polje se o</w:t>
      </w:r>
      <w:r w:rsidRPr="00FB745E">
        <w:t>bvezno popunjava</w:t>
      </w:r>
      <w:r>
        <w:t>, i to u skladu s</w:t>
      </w:r>
      <w:r w:rsidRPr="00FB745E">
        <w:t xml:space="preserve"> </w:t>
      </w:r>
      <w:r w:rsidR="00283459">
        <w:t xml:space="preserve">Uputom </w:t>
      </w:r>
      <w:r w:rsidR="00B0316F">
        <w:t xml:space="preserve">za </w:t>
      </w:r>
      <w:r w:rsidR="00283459" w:rsidRPr="00B0316F">
        <w:t>sastavljanj</w:t>
      </w:r>
      <w:r w:rsidR="00B0316F">
        <w:t>e</w:t>
      </w:r>
      <w:r w:rsidR="00283459">
        <w:t xml:space="preserve"> izvješća</w:t>
      </w:r>
      <w:r w:rsidRPr="00FB745E">
        <w:rPr>
          <w:rFonts w:cs="Arial"/>
        </w:rPr>
        <w:t xml:space="preserve">, </w:t>
      </w:r>
      <w:r>
        <w:rPr>
          <w:rFonts w:cs="Arial"/>
        </w:rPr>
        <w:t>o</w:t>
      </w:r>
      <w:r w:rsidRPr="00FB745E">
        <w:rPr>
          <w:rFonts w:cs="Arial"/>
        </w:rPr>
        <w:t xml:space="preserve">bilježje </w:t>
      </w:r>
      <w:r>
        <w:rPr>
          <w:rFonts w:cs="Arial"/>
        </w:rPr>
        <w:t>5</w:t>
      </w:r>
      <w:r w:rsidRPr="00FB745E">
        <w:rPr>
          <w:rFonts w:cs="Arial"/>
        </w:rPr>
        <w:t>.</w:t>
      </w:r>
      <w:r>
        <w:rPr>
          <w:rFonts w:cs="Arial"/>
        </w:rPr>
        <w:t xml:space="preserve"> </w:t>
      </w:r>
      <w:r>
        <w:t xml:space="preserve">Polje ima </w:t>
      </w:r>
      <w:r w:rsidR="0050606F">
        <w:t>dva mjesta i sva se popunjavaju. Do</w:t>
      </w:r>
      <w:r w:rsidR="009B0003">
        <w:t>pušt</w:t>
      </w:r>
      <w:r w:rsidR="0050606F">
        <w:t xml:space="preserve">eni </w:t>
      </w:r>
      <w:r w:rsidR="009B0003">
        <w:t xml:space="preserve">su </w:t>
      </w:r>
      <w:r w:rsidR="0050606F">
        <w:t>modaliteti:</w:t>
      </w:r>
    </w:p>
    <w:p w:rsidR="0050606F" w:rsidRDefault="0050606F" w:rsidP="0050606F">
      <w:r>
        <w:t xml:space="preserve">1. ''UU'' </w:t>
      </w:r>
      <w:r w:rsidR="009B0003">
        <w:t>–</w:t>
      </w:r>
      <w:r>
        <w:t xml:space="preserve"> račun ulagatelja </w:t>
      </w:r>
      <w:r w:rsidR="009B0003">
        <w:t>–</w:t>
      </w:r>
      <w:r>
        <w:t xml:space="preserve"> računi </w:t>
      </w:r>
      <w:r w:rsidRPr="008F447C">
        <w:rPr>
          <w:b/>
        </w:rPr>
        <w:t>otvoreni po nalogu ulagatelja</w:t>
      </w:r>
      <w:r w:rsidR="00B0316F">
        <w:rPr>
          <w:b/>
        </w:rPr>
        <w:t>,</w:t>
      </w:r>
    </w:p>
    <w:p w:rsidR="00155698" w:rsidRDefault="0050606F" w:rsidP="0050606F">
      <w:pPr>
        <w:rPr>
          <w:b/>
        </w:rPr>
      </w:pPr>
      <w:r>
        <w:t xml:space="preserve">2. ''SU'' </w:t>
      </w:r>
      <w:r w:rsidR="009B0003">
        <w:t>–</w:t>
      </w:r>
      <w:r>
        <w:t xml:space="preserve"> skrbnički račun </w:t>
      </w:r>
      <w:r w:rsidR="009B0003">
        <w:t>–</w:t>
      </w:r>
      <w:r>
        <w:t xml:space="preserve"> računi </w:t>
      </w:r>
      <w:r w:rsidRPr="00DE64D4">
        <w:rPr>
          <w:b/>
        </w:rPr>
        <w:t>otvoreni po nalogu skrbnika</w:t>
      </w:r>
      <w:r>
        <w:rPr>
          <w:b/>
        </w:rPr>
        <w:t xml:space="preserve"> (</w:t>
      </w:r>
      <w:r w:rsidRPr="00DE64D4">
        <w:rPr>
          <w:b/>
        </w:rPr>
        <w:t xml:space="preserve">poznati podaci o </w:t>
      </w:r>
      <w:r w:rsidR="00155698">
        <w:rPr>
          <w:b/>
        </w:rPr>
        <w:t>krajnjem</w:t>
      </w:r>
    </w:p>
    <w:p w:rsidR="0050606F" w:rsidRPr="00155698" w:rsidRDefault="00155698" w:rsidP="0050606F">
      <w:pPr>
        <w:rPr>
          <w:b/>
        </w:rPr>
      </w:pPr>
      <w:r>
        <w:rPr>
          <w:b/>
        </w:rPr>
        <w:t xml:space="preserve">    </w:t>
      </w:r>
      <w:r w:rsidR="0050606F">
        <w:rPr>
          <w:b/>
        </w:rPr>
        <w:t xml:space="preserve">          </w:t>
      </w:r>
      <w:r w:rsidR="0050606F" w:rsidRPr="00DE64D4">
        <w:rPr>
          <w:b/>
        </w:rPr>
        <w:t>ulagatelju</w:t>
      </w:r>
      <w:r w:rsidR="0050606F">
        <w:rPr>
          <w:b/>
        </w:rPr>
        <w:t>)</w:t>
      </w:r>
      <w:r w:rsidR="00B0316F">
        <w:rPr>
          <w:b/>
        </w:rPr>
        <w:t>,</w:t>
      </w:r>
    </w:p>
    <w:p w:rsidR="0050606F" w:rsidRDefault="0050606F" w:rsidP="0050606F">
      <w:pPr>
        <w:rPr>
          <w:b/>
        </w:rPr>
      </w:pPr>
      <w:r>
        <w:lastRenderedPageBreak/>
        <w:t xml:space="preserve">3. ''SS'' </w:t>
      </w:r>
      <w:r w:rsidR="009B0003">
        <w:t>–</w:t>
      </w:r>
      <w:r>
        <w:t xml:space="preserve"> skrbnički račun </w:t>
      </w:r>
      <w:r w:rsidR="009B0003">
        <w:t>–</w:t>
      </w:r>
      <w:r>
        <w:t xml:space="preserve"> računi </w:t>
      </w:r>
      <w:r w:rsidRPr="00DE64D4">
        <w:rPr>
          <w:b/>
        </w:rPr>
        <w:t>otvoreni po nalogu skrbnika</w:t>
      </w:r>
      <w:r>
        <w:rPr>
          <w:b/>
        </w:rPr>
        <w:t xml:space="preserve"> (nisu </w:t>
      </w:r>
      <w:r w:rsidR="00155698">
        <w:rPr>
          <w:b/>
        </w:rPr>
        <w:t xml:space="preserve">poznati podaci o </w:t>
      </w:r>
    </w:p>
    <w:p w:rsidR="0050606F" w:rsidRDefault="0050606F" w:rsidP="0050606F">
      <w:pPr>
        <w:rPr>
          <w:b/>
        </w:rPr>
      </w:pPr>
      <w:r>
        <w:rPr>
          <w:b/>
        </w:rPr>
        <w:t xml:space="preserve">              </w:t>
      </w:r>
      <w:r w:rsidRPr="00DE64D4">
        <w:rPr>
          <w:b/>
        </w:rPr>
        <w:t>krajnjem ulagatelju</w:t>
      </w:r>
      <w:r>
        <w:rPr>
          <w:b/>
        </w:rPr>
        <w:t>)</w:t>
      </w:r>
      <w:r w:rsidR="00B0316F">
        <w:rPr>
          <w:b/>
        </w:rPr>
        <w:t>,</w:t>
      </w:r>
    </w:p>
    <w:p w:rsidR="00283459" w:rsidRDefault="00155698" w:rsidP="00283459">
      <w:r>
        <w:t xml:space="preserve">4. ''TR'' </w:t>
      </w:r>
      <w:r w:rsidR="009B0003">
        <w:t>–</w:t>
      </w:r>
      <w:r>
        <w:t xml:space="preserve"> </w:t>
      </w:r>
      <w:r w:rsidRPr="00155698">
        <w:t xml:space="preserve">trezorski računi </w:t>
      </w:r>
      <w:r w:rsidR="009B0003">
        <w:t>–</w:t>
      </w:r>
      <w:r w:rsidRPr="00155698">
        <w:t xml:space="preserve"> pozicija izdavatelja u vrijednosnom papiru za koj</w:t>
      </w:r>
      <w:r w:rsidR="00E4539C">
        <w:t>i</w:t>
      </w:r>
      <w:r w:rsidRPr="00155698">
        <w:t xml:space="preserve"> je sam i izdavatelj</w:t>
      </w:r>
      <w:r w:rsidR="00B0316F">
        <w:t xml:space="preserve"> i</w:t>
      </w:r>
    </w:p>
    <w:p w:rsidR="00D5328C" w:rsidRDefault="00D5328C" w:rsidP="00283459">
      <w:r>
        <w:t xml:space="preserve">5. ''RT'' </w:t>
      </w:r>
      <w:r w:rsidR="009B0003">
        <w:t>–</w:t>
      </w:r>
      <w:r>
        <w:t xml:space="preserve"> reverzibilne transakcije </w:t>
      </w:r>
      <w:r w:rsidR="009B0003">
        <w:t>–</w:t>
      </w:r>
      <w:r>
        <w:t xml:space="preserve"> papiri koje je ulagatelj stekao u repo poslovima</w:t>
      </w:r>
      <w:r w:rsidR="00E4539C">
        <w:t>.</w:t>
      </w:r>
    </w:p>
    <w:p w:rsidR="00283459" w:rsidRPr="00155698" w:rsidRDefault="00283459" w:rsidP="00283459">
      <w:r>
        <w:t xml:space="preserve">Kontrola: </w:t>
      </w:r>
      <w:r w:rsidR="000333BD">
        <w:t xml:space="preserve">za </w:t>
      </w:r>
      <w:r w:rsidRPr="00BB2DB9">
        <w:t>SKDD dopušteni</w:t>
      </w:r>
      <w:r w:rsidR="000333BD">
        <w:t xml:space="preserve"> su</w:t>
      </w:r>
      <w:r w:rsidRPr="00BB2DB9">
        <w:t xml:space="preserve"> modaliteti UU, SU, SS</w:t>
      </w:r>
      <w:r w:rsidR="000333BD">
        <w:t xml:space="preserve"> i</w:t>
      </w:r>
      <w:r w:rsidRPr="00BB2DB9">
        <w:t xml:space="preserve"> TR</w:t>
      </w:r>
      <w:r w:rsidR="000333BD">
        <w:t>;</w:t>
      </w:r>
      <w:r>
        <w:t xml:space="preserve"> </w:t>
      </w:r>
      <w:r w:rsidR="000333BD">
        <w:t>za s</w:t>
      </w:r>
      <w:r w:rsidRPr="00BB2DB9">
        <w:t>krbni</w:t>
      </w:r>
      <w:r w:rsidR="000333BD">
        <w:t>ke</w:t>
      </w:r>
      <w:r w:rsidRPr="00BB2DB9">
        <w:t xml:space="preserve"> dopušteni</w:t>
      </w:r>
      <w:r w:rsidR="000333BD">
        <w:t xml:space="preserve"> su</w:t>
      </w:r>
      <w:r w:rsidRPr="00BB2DB9">
        <w:t xml:space="preserve"> modaliteti SS, UU</w:t>
      </w:r>
      <w:r w:rsidR="000333BD">
        <w:t xml:space="preserve"> i</w:t>
      </w:r>
      <w:r w:rsidRPr="00BB2DB9">
        <w:t xml:space="preserve"> RT</w:t>
      </w:r>
      <w:r w:rsidR="000333BD">
        <w:t>;</w:t>
      </w:r>
      <w:r>
        <w:t xml:space="preserve"> </w:t>
      </w:r>
      <w:r w:rsidR="000333BD">
        <w:t>za r</w:t>
      </w:r>
      <w:r w:rsidRPr="00BB2DB9">
        <w:t>ezident</w:t>
      </w:r>
      <w:r w:rsidR="000333BD">
        <w:t>e</w:t>
      </w:r>
      <w:r w:rsidRPr="00BB2DB9">
        <w:t xml:space="preserve"> dopušteni</w:t>
      </w:r>
      <w:r w:rsidR="000333BD">
        <w:t xml:space="preserve"> su</w:t>
      </w:r>
      <w:r w:rsidRPr="00BB2DB9">
        <w:t xml:space="preserve"> modaliteti UU</w:t>
      </w:r>
      <w:r w:rsidR="000333BD">
        <w:t xml:space="preserve"> i</w:t>
      </w:r>
      <w:r w:rsidRPr="00BB2DB9">
        <w:t xml:space="preserve"> RT</w:t>
      </w:r>
      <w:r w:rsidR="000333BD">
        <w:t>.</w:t>
      </w:r>
    </w:p>
    <w:p w:rsidR="00F22063" w:rsidRDefault="00F22063" w:rsidP="00A87ED3"/>
    <w:p w:rsidR="0050606F" w:rsidRPr="00C51F90" w:rsidRDefault="00DE42B6" w:rsidP="0050606F">
      <w:pPr>
        <w:pStyle w:val="Nazivpolja"/>
      </w:pPr>
      <w:r>
        <w:t xml:space="preserve">P </w:t>
      </w:r>
      <w:r w:rsidR="0050606F" w:rsidRPr="00C51F90">
        <w:t>Porezni broj</w:t>
      </w:r>
      <w:r w:rsidR="003F67CE">
        <w:t xml:space="preserve"> </w:t>
      </w:r>
    </w:p>
    <w:p w:rsidR="003F67CE" w:rsidRDefault="0050606F" w:rsidP="003F67CE">
      <w:pPr>
        <w:autoSpaceDE w:val="0"/>
        <w:autoSpaceDN w:val="0"/>
        <w:adjustRightInd w:val="0"/>
      </w:pPr>
      <w:r w:rsidRPr="00FB745E">
        <w:t xml:space="preserve">Polje </w:t>
      </w:r>
      <w:r w:rsidR="00AE5947">
        <w:t xml:space="preserve">se uvjetno popunjava </w:t>
      </w:r>
      <w:r w:rsidR="00275626">
        <w:t>porezni</w:t>
      </w:r>
      <w:r w:rsidR="00AE5947">
        <w:t>m</w:t>
      </w:r>
      <w:r w:rsidR="00275626">
        <w:t xml:space="preserve"> broj</w:t>
      </w:r>
      <w:r w:rsidR="00AE5947">
        <w:t>em</w:t>
      </w:r>
      <w:r w:rsidR="00275626">
        <w:t xml:space="preserve"> </w:t>
      </w:r>
      <w:r w:rsidR="00DE42B6">
        <w:t>ulagatelja</w:t>
      </w:r>
      <w:r>
        <w:t>, i to</w:t>
      </w:r>
      <w:r>
        <w:rPr>
          <w:rFonts w:cs="ArialNarrow-Bold"/>
          <w:bCs/>
        </w:rPr>
        <w:t xml:space="preserve"> u skladu s</w:t>
      </w:r>
      <w:r w:rsidRPr="00FB745E">
        <w:rPr>
          <w:rFonts w:cs="ArialNarrow-Bold"/>
          <w:bCs/>
        </w:rPr>
        <w:t xml:space="preserve"> </w:t>
      </w:r>
      <w:r w:rsidR="003F67CE">
        <w:t xml:space="preserve">Uputom </w:t>
      </w:r>
      <w:r w:rsidR="00B0316F">
        <w:t xml:space="preserve">za </w:t>
      </w:r>
      <w:r w:rsidR="003F67CE" w:rsidRPr="00B0316F">
        <w:t>sastavljanj</w:t>
      </w:r>
      <w:r w:rsidR="00B0316F">
        <w:t>e</w:t>
      </w:r>
      <w:r w:rsidR="003F67CE">
        <w:t xml:space="preserve"> izvješća</w:t>
      </w:r>
      <w:r w:rsidRPr="00FB745E">
        <w:rPr>
          <w:rFonts w:cs="ArialNarrow-Bold"/>
          <w:bCs/>
        </w:rPr>
        <w:t xml:space="preserve">, </w:t>
      </w:r>
      <w:r>
        <w:rPr>
          <w:rFonts w:cs="ArialNarrow-Bold"/>
          <w:bCs/>
        </w:rPr>
        <w:t>o</w:t>
      </w:r>
      <w:r w:rsidRPr="003D384F">
        <w:rPr>
          <w:rFonts w:cs="ArialNarrow-Bold"/>
          <w:bCs/>
        </w:rPr>
        <w:t>bilje</w:t>
      </w:r>
      <w:r w:rsidRPr="003D384F">
        <w:rPr>
          <w:rFonts w:cs="ArialNarrow-Bold" w:hint="eastAsia"/>
          <w:bCs/>
        </w:rPr>
        <w:t>ž</w:t>
      </w:r>
      <w:r w:rsidRPr="003D384F">
        <w:rPr>
          <w:rFonts w:cs="ArialNarrow-Bold"/>
          <w:bCs/>
        </w:rPr>
        <w:t>je</w:t>
      </w:r>
      <w:r w:rsidRPr="00FB745E">
        <w:rPr>
          <w:rFonts w:cs="ArialNarrow-Bold"/>
          <w:bCs/>
        </w:rPr>
        <w:t xml:space="preserve"> </w:t>
      </w:r>
      <w:r>
        <w:rPr>
          <w:rFonts w:cs="ArialNarrow-Bold"/>
          <w:bCs/>
        </w:rPr>
        <w:t>6</w:t>
      </w:r>
      <w:r w:rsidRPr="00FB745E">
        <w:rPr>
          <w:rFonts w:cs="ArialNarrow-Bold"/>
          <w:bCs/>
        </w:rPr>
        <w:t>.</w:t>
      </w:r>
      <w:r w:rsidR="00275626">
        <w:rPr>
          <w:rFonts w:cs="ArialNarrow-Bold"/>
          <w:bCs/>
        </w:rPr>
        <w:t xml:space="preserve"> </w:t>
      </w:r>
      <w:r w:rsidRPr="00FB745E">
        <w:t xml:space="preserve">Polje ima </w:t>
      </w:r>
      <w:r w:rsidR="003F67CE">
        <w:t>11</w:t>
      </w:r>
      <w:r w:rsidR="003F67CE" w:rsidRPr="00FB745E">
        <w:t xml:space="preserve"> mjesta i sva se popunjavaju</w:t>
      </w:r>
      <w:r w:rsidR="00731762">
        <w:t>.</w:t>
      </w:r>
    </w:p>
    <w:p w:rsidR="003F67CE" w:rsidRPr="00E662F1" w:rsidRDefault="003F67CE" w:rsidP="003F67CE">
      <w:pPr>
        <w:autoSpaceDE w:val="0"/>
        <w:autoSpaceDN w:val="0"/>
        <w:adjustRightInd w:val="0"/>
      </w:pPr>
      <w:r>
        <w:t xml:space="preserve">Kontrola: </w:t>
      </w:r>
      <w:r w:rsidR="00E4539C">
        <w:t xml:space="preserve">ako </w:t>
      </w:r>
      <w:r>
        <w:t xml:space="preserve">je porezni broj </w:t>
      </w:r>
      <w:r w:rsidR="00E4539C">
        <w:t>upisan</w:t>
      </w:r>
      <w:r>
        <w:t xml:space="preserve">, nije potrebno pupunjavati polja </w:t>
      </w:r>
      <w:r w:rsidRPr="00BB2DB9">
        <w:t xml:space="preserve">Djelatnost, Država </w:t>
      </w:r>
      <w:r w:rsidRPr="00D90157">
        <w:t>ulagatelja</w:t>
      </w:r>
      <w:r w:rsidRPr="00BB2DB9">
        <w:t>, Institucionalni sektor</w:t>
      </w:r>
      <w:r>
        <w:t xml:space="preserve"> i </w:t>
      </w:r>
      <w:r w:rsidRPr="00BB2DB9">
        <w:t>Vrsta financijske institucije</w:t>
      </w:r>
      <w:r>
        <w:t>.</w:t>
      </w:r>
    </w:p>
    <w:p w:rsidR="00904202" w:rsidRDefault="00904202" w:rsidP="008C1B2D"/>
    <w:p w:rsidR="00275626" w:rsidRPr="00C51F90" w:rsidRDefault="00275626" w:rsidP="00275626">
      <w:pPr>
        <w:pStyle w:val="Nazivpolja"/>
      </w:pPr>
      <w:r>
        <w:t>D</w:t>
      </w:r>
      <w:r w:rsidRPr="00C51F90">
        <w:t>j</w:t>
      </w:r>
      <w:r>
        <w:t>elatnost</w:t>
      </w:r>
    </w:p>
    <w:p w:rsidR="003F67CE" w:rsidRDefault="00275626" w:rsidP="00275626">
      <w:pPr>
        <w:autoSpaceDE w:val="0"/>
        <w:autoSpaceDN w:val="0"/>
        <w:adjustRightInd w:val="0"/>
      </w:pPr>
      <w:r w:rsidRPr="00FB745E">
        <w:t xml:space="preserve">Polje </w:t>
      </w:r>
      <w:r w:rsidR="00AE5947">
        <w:t>se uvjetno popunjava</w:t>
      </w:r>
      <w:r>
        <w:t xml:space="preserve"> </w:t>
      </w:r>
      <w:r w:rsidR="00AF2FE7">
        <w:t xml:space="preserve">u </w:t>
      </w:r>
      <w:r>
        <w:t>sklad</w:t>
      </w:r>
      <w:r w:rsidR="00AF2FE7">
        <w:t>u s</w:t>
      </w:r>
      <w:r>
        <w:t xml:space="preserve"> Odlu</w:t>
      </w:r>
      <w:r w:rsidR="00AF2FE7">
        <w:t>kom</w:t>
      </w:r>
      <w:r>
        <w:t xml:space="preserve"> o </w:t>
      </w:r>
      <w:r w:rsidR="00AF2FE7">
        <w:t>N</w:t>
      </w:r>
      <w:r>
        <w:t>acionalnoj klasifikaciji djelatnosti 20</w:t>
      </w:r>
      <w:r w:rsidR="00871234">
        <w:t>25</w:t>
      </w:r>
      <w:r w:rsidR="009B0003">
        <w:t>. –</w:t>
      </w:r>
      <w:r>
        <w:t xml:space="preserve"> NKD 20</w:t>
      </w:r>
      <w:r w:rsidR="00871234">
        <w:t>25</w:t>
      </w:r>
      <w:r>
        <w:t xml:space="preserve"> (</w:t>
      </w:r>
      <w:r w:rsidR="00AF2FE7">
        <w:t>"</w:t>
      </w:r>
      <w:r>
        <w:t>N</w:t>
      </w:r>
      <w:r w:rsidR="00AF2FE7">
        <w:t>arodne novine", br.</w:t>
      </w:r>
      <w:r>
        <w:t xml:space="preserve"> </w:t>
      </w:r>
      <w:r w:rsidR="00871234">
        <w:t>47</w:t>
      </w:r>
      <w:r>
        <w:t>/20</w:t>
      </w:r>
      <w:r w:rsidR="00871234">
        <w:t>24</w:t>
      </w:r>
      <w:r w:rsidR="00AF2FE7">
        <w:t>.</w:t>
      </w:r>
      <w:r>
        <w:t>), i to</w:t>
      </w:r>
      <w:r>
        <w:rPr>
          <w:rFonts w:cs="ArialNarrow-Bold"/>
          <w:bCs/>
        </w:rPr>
        <w:t xml:space="preserve"> u skladu s</w:t>
      </w:r>
      <w:r w:rsidRPr="00FB745E">
        <w:rPr>
          <w:rFonts w:cs="ArialNarrow-Bold"/>
          <w:bCs/>
        </w:rPr>
        <w:t xml:space="preserve"> </w:t>
      </w:r>
      <w:r w:rsidR="003F67CE">
        <w:t xml:space="preserve">Uputom </w:t>
      </w:r>
      <w:r w:rsidR="00B0316F">
        <w:t xml:space="preserve">za </w:t>
      </w:r>
      <w:r w:rsidR="003F67CE" w:rsidRPr="00B0316F">
        <w:t>sastavljanj</w:t>
      </w:r>
      <w:r w:rsidR="00B0316F">
        <w:t>e</w:t>
      </w:r>
      <w:r w:rsidR="003F67CE">
        <w:t xml:space="preserve"> izvješća</w:t>
      </w:r>
      <w:r w:rsidRPr="00FB745E">
        <w:rPr>
          <w:rFonts w:cs="ArialNarrow-Bold"/>
          <w:bCs/>
        </w:rPr>
        <w:t xml:space="preserve">, </w:t>
      </w:r>
      <w:r>
        <w:rPr>
          <w:rFonts w:cs="ArialNarrow-Bold"/>
          <w:bCs/>
        </w:rPr>
        <w:t>o</w:t>
      </w:r>
      <w:r w:rsidRPr="003D384F">
        <w:rPr>
          <w:rFonts w:cs="ArialNarrow-Bold"/>
          <w:bCs/>
        </w:rPr>
        <w:t>bilje</w:t>
      </w:r>
      <w:r w:rsidRPr="003D384F">
        <w:rPr>
          <w:rFonts w:cs="ArialNarrow-Bold" w:hint="eastAsia"/>
          <w:bCs/>
        </w:rPr>
        <w:t>ž</w:t>
      </w:r>
      <w:r w:rsidRPr="003D384F">
        <w:rPr>
          <w:rFonts w:cs="ArialNarrow-Bold"/>
          <w:bCs/>
        </w:rPr>
        <w:t>je</w:t>
      </w:r>
      <w:r w:rsidRPr="00FB745E">
        <w:rPr>
          <w:rFonts w:cs="ArialNarrow-Bold"/>
          <w:bCs/>
        </w:rPr>
        <w:t xml:space="preserve"> </w:t>
      </w:r>
      <w:r>
        <w:rPr>
          <w:rFonts w:cs="ArialNarrow-Bold"/>
          <w:bCs/>
        </w:rPr>
        <w:t>7</w:t>
      </w:r>
      <w:r w:rsidRPr="00FB745E">
        <w:rPr>
          <w:rFonts w:cs="ArialNarrow-Bold"/>
          <w:bCs/>
        </w:rPr>
        <w:t>.</w:t>
      </w:r>
      <w:r>
        <w:rPr>
          <w:rFonts w:cs="ArialNarrow-Bold"/>
          <w:bCs/>
        </w:rPr>
        <w:t xml:space="preserve"> </w:t>
      </w:r>
      <w:r w:rsidRPr="00FB745E">
        <w:t xml:space="preserve">Polje ima </w:t>
      </w:r>
      <w:r w:rsidR="00AF2FE7">
        <w:t>pet</w:t>
      </w:r>
      <w:r w:rsidRPr="00FB745E">
        <w:t xml:space="preserve"> mjesta</w:t>
      </w:r>
      <w:r w:rsidR="00731762">
        <w:t xml:space="preserve"> </w:t>
      </w:r>
      <w:r w:rsidR="00731762" w:rsidRPr="00FB745E">
        <w:t xml:space="preserve">i </w:t>
      </w:r>
      <w:r w:rsidR="00731762">
        <w:t>popunjava se za pravne osobe sa sjedištem u RH i izvan RH odnosno ako nije poznata djelatnost</w:t>
      </w:r>
      <w:r w:rsidR="00AF2FE7">
        <w:t>,</w:t>
      </w:r>
      <w:r w:rsidR="00731762">
        <w:t xml:space="preserve"> upisuje se</w:t>
      </w:r>
      <w:r w:rsidR="00731762" w:rsidRPr="00FE7D9D">
        <w:rPr>
          <w:b/>
        </w:rPr>
        <w:t xml:space="preserve"> "00000"</w:t>
      </w:r>
      <w:r w:rsidR="00731762" w:rsidRPr="00AF2FE7">
        <w:t>.</w:t>
      </w:r>
      <w:r w:rsidR="00731762">
        <w:rPr>
          <w:b/>
        </w:rPr>
        <w:t xml:space="preserve"> </w:t>
      </w:r>
      <w:r w:rsidR="00731762">
        <w:t xml:space="preserve">Za fizičke osobe ovo </w:t>
      </w:r>
      <w:r w:rsidR="00AF2FE7">
        <w:t xml:space="preserve">se </w:t>
      </w:r>
      <w:r w:rsidR="00731762">
        <w:t xml:space="preserve">polje ne popunjava. </w:t>
      </w:r>
    </w:p>
    <w:p w:rsidR="00275626" w:rsidRPr="00E662F1" w:rsidRDefault="003F67CE" w:rsidP="00275626">
      <w:pPr>
        <w:autoSpaceDE w:val="0"/>
        <w:autoSpaceDN w:val="0"/>
        <w:adjustRightInd w:val="0"/>
      </w:pPr>
      <w:r>
        <w:t>Kontrola: p</w:t>
      </w:r>
      <w:r w:rsidR="00731762">
        <w:t xml:space="preserve">olje se obvezno popunjava ako </w:t>
      </w:r>
      <w:r>
        <w:t xml:space="preserve">polje </w:t>
      </w:r>
      <w:r w:rsidRPr="00D90157">
        <w:t>Porezni broj</w:t>
      </w:r>
      <w:r>
        <w:t xml:space="preserve"> nije </w:t>
      </w:r>
      <w:r w:rsidR="00A8412A">
        <w:t>po</w:t>
      </w:r>
      <w:bookmarkStart w:id="0" w:name="_GoBack"/>
      <w:bookmarkEnd w:id="0"/>
      <w:r w:rsidR="00A8412A">
        <w:t>punjeno i ako je vrijednost u polju Institucionalni sektor različita od ''14'' - stanovništvo</w:t>
      </w:r>
      <w:r>
        <w:t>.</w:t>
      </w:r>
      <w:r w:rsidR="00275626" w:rsidRPr="00FB745E">
        <w:t xml:space="preserve"> </w:t>
      </w:r>
    </w:p>
    <w:p w:rsidR="00275626" w:rsidRDefault="00275626" w:rsidP="008C1B2D"/>
    <w:p w:rsidR="00AE5947" w:rsidRPr="00C51F90" w:rsidRDefault="00AE5947" w:rsidP="00AE5947">
      <w:pPr>
        <w:pStyle w:val="Nazivpolja"/>
      </w:pPr>
      <w:r>
        <w:t xml:space="preserve">Država </w:t>
      </w:r>
      <w:r w:rsidRPr="00D90157">
        <w:t>ulagatelja</w:t>
      </w:r>
    </w:p>
    <w:p w:rsidR="00AE5947" w:rsidRDefault="00AE5947" w:rsidP="00AE5947">
      <w:pPr>
        <w:autoSpaceDE w:val="0"/>
        <w:autoSpaceDN w:val="0"/>
        <w:adjustRightInd w:val="0"/>
        <w:rPr>
          <w:rFonts w:cs="ArialNarrow-Bold"/>
          <w:bCs/>
        </w:rPr>
      </w:pPr>
      <w:r w:rsidRPr="00FB745E">
        <w:t xml:space="preserve">Polje </w:t>
      </w:r>
      <w:r>
        <w:t>se obvezno popunjava oznakom države ulagatelja odnosno oznakom međunarodne institucije, i to</w:t>
      </w:r>
      <w:r>
        <w:rPr>
          <w:rFonts w:cs="ArialNarrow-Bold"/>
          <w:bCs/>
        </w:rPr>
        <w:t xml:space="preserve"> u skladu s</w:t>
      </w:r>
      <w:r w:rsidRPr="00FB745E">
        <w:rPr>
          <w:rFonts w:cs="ArialNarrow-Bold"/>
          <w:bCs/>
        </w:rPr>
        <w:t xml:space="preserve"> </w:t>
      </w:r>
      <w:r w:rsidR="000A6880">
        <w:t xml:space="preserve">Uputom </w:t>
      </w:r>
      <w:r w:rsidR="00B0316F">
        <w:t xml:space="preserve">za </w:t>
      </w:r>
      <w:r w:rsidR="000A6880" w:rsidRPr="00B0316F">
        <w:t>sastavljanj</w:t>
      </w:r>
      <w:r w:rsidR="00B0316F">
        <w:t>e</w:t>
      </w:r>
      <w:r w:rsidR="000A6880">
        <w:t xml:space="preserve"> izvješća</w:t>
      </w:r>
      <w:r w:rsidRPr="00FB745E">
        <w:rPr>
          <w:rFonts w:cs="ArialNarrow-Bold"/>
          <w:bCs/>
        </w:rPr>
        <w:t xml:space="preserve">, </w:t>
      </w:r>
      <w:r>
        <w:rPr>
          <w:rFonts w:cs="ArialNarrow-Bold"/>
          <w:bCs/>
        </w:rPr>
        <w:t>o</w:t>
      </w:r>
      <w:r w:rsidRPr="003D384F">
        <w:rPr>
          <w:rFonts w:cs="ArialNarrow-Bold"/>
          <w:bCs/>
        </w:rPr>
        <w:t>bilje</w:t>
      </w:r>
      <w:r w:rsidRPr="003D384F">
        <w:rPr>
          <w:rFonts w:cs="ArialNarrow-Bold" w:hint="eastAsia"/>
          <w:bCs/>
        </w:rPr>
        <w:t>ž</w:t>
      </w:r>
      <w:r w:rsidRPr="003D384F">
        <w:rPr>
          <w:rFonts w:cs="ArialNarrow-Bold"/>
          <w:bCs/>
        </w:rPr>
        <w:t>je</w:t>
      </w:r>
      <w:r w:rsidRPr="00FB745E">
        <w:rPr>
          <w:rFonts w:cs="ArialNarrow-Bold"/>
          <w:bCs/>
        </w:rPr>
        <w:t xml:space="preserve"> </w:t>
      </w:r>
      <w:r>
        <w:rPr>
          <w:rFonts w:cs="ArialNarrow-Bold"/>
          <w:bCs/>
        </w:rPr>
        <w:t xml:space="preserve">8. </w:t>
      </w:r>
    </w:p>
    <w:p w:rsidR="00AE5947" w:rsidRDefault="00AE5947" w:rsidP="00AE5947">
      <w:pPr>
        <w:autoSpaceDE w:val="0"/>
        <w:autoSpaceDN w:val="0"/>
        <w:adjustRightInd w:val="0"/>
      </w:pPr>
      <w:r w:rsidRPr="00FB745E">
        <w:t xml:space="preserve">Polje ima </w:t>
      </w:r>
      <w:r w:rsidR="00E4539C">
        <w:t>dva</w:t>
      </w:r>
      <w:r w:rsidRPr="00FB745E">
        <w:t xml:space="preserve"> mjesta i </w:t>
      </w:r>
      <w:r>
        <w:t>popunjava se dvoslovnom oznakom</w:t>
      </w:r>
      <w:r w:rsidRPr="00AE5947">
        <w:t xml:space="preserve"> države</w:t>
      </w:r>
      <w:r>
        <w:t xml:space="preserve"> rezidenta (''HR'') i</w:t>
      </w:r>
      <w:r w:rsidRPr="00AE5947">
        <w:t xml:space="preserve"> nerezidenta</w:t>
      </w:r>
      <w:r>
        <w:t xml:space="preserve"> odnosno </w:t>
      </w:r>
      <w:r w:rsidRPr="00AE5947">
        <w:t>šifr</w:t>
      </w:r>
      <w:r>
        <w:t>om</w:t>
      </w:r>
      <w:r w:rsidRPr="00AE5947">
        <w:t xml:space="preserve"> međunarodne financijske institucije</w:t>
      </w:r>
      <w:r>
        <w:t>.</w:t>
      </w:r>
    </w:p>
    <w:p w:rsidR="000A6880" w:rsidRDefault="000A6880" w:rsidP="00AE5947">
      <w:pPr>
        <w:autoSpaceDE w:val="0"/>
        <w:autoSpaceDN w:val="0"/>
        <w:adjustRightInd w:val="0"/>
      </w:pPr>
      <w:r>
        <w:t xml:space="preserve">Kontrola: polje se obvezno popunjava ako polje </w:t>
      </w:r>
      <w:r w:rsidRPr="00D90157">
        <w:t>Porezni broj</w:t>
      </w:r>
      <w:r>
        <w:t xml:space="preserve"> nije popunjeno.</w:t>
      </w:r>
    </w:p>
    <w:p w:rsidR="008423FB" w:rsidRDefault="008423FB" w:rsidP="00AE5947">
      <w:pPr>
        <w:autoSpaceDE w:val="0"/>
        <w:autoSpaceDN w:val="0"/>
        <w:adjustRightInd w:val="0"/>
      </w:pPr>
    </w:p>
    <w:p w:rsidR="008423FB" w:rsidRPr="00C51F90" w:rsidRDefault="008423FB" w:rsidP="008423FB">
      <w:pPr>
        <w:pStyle w:val="Nazivpolja"/>
      </w:pPr>
      <w:r>
        <w:t>Institucionalni sektor</w:t>
      </w:r>
    </w:p>
    <w:p w:rsidR="008423FB" w:rsidRDefault="008423FB" w:rsidP="008423FB">
      <w:pPr>
        <w:autoSpaceDE w:val="0"/>
        <w:autoSpaceDN w:val="0"/>
        <w:adjustRightInd w:val="0"/>
        <w:rPr>
          <w:rFonts w:cs="ArialNarrow-Bold"/>
          <w:bCs/>
        </w:rPr>
      </w:pPr>
      <w:r w:rsidRPr="00FB745E">
        <w:t xml:space="preserve">Polje </w:t>
      </w:r>
      <w:r>
        <w:t xml:space="preserve">se obvezno popunjava oznakom sektora ulagatelja </w:t>
      </w:r>
      <w:r>
        <w:rPr>
          <w:rFonts w:cs="ArialNarrow-Bold"/>
          <w:bCs/>
        </w:rPr>
        <w:t>u skladu s</w:t>
      </w:r>
      <w:r w:rsidRPr="00FB745E">
        <w:rPr>
          <w:rFonts w:cs="ArialNarrow-Bold"/>
          <w:bCs/>
        </w:rPr>
        <w:t xml:space="preserve"> </w:t>
      </w:r>
      <w:r w:rsidR="000A6880">
        <w:t xml:space="preserve">Uputom </w:t>
      </w:r>
      <w:r w:rsidR="00B0316F">
        <w:t>za</w:t>
      </w:r>
      <w:r w:rsidR="000A6880" w:rsidRPr="00B0316F">
        <w:t xml:space="preserve"> sastavljanj</w:t>
      </w:r>
      <w:r w:rsidR="00B0316F">
        <w:t>e</w:t>
      </w:r>
      <w:r w:rsidR="000A6880">
        <w:t xml:space="preserve"> izvješća</w:t>
      </w:r>
      <w:r w:rsidRPr="00FB745E">
        <w:rPr>
          <w:rFonts w:cs="ArialNarrow-Bold"/>
          <w:bCs/>
        </w:rPr>
        <w:t xml:space="preserve">, </w:t>
      </w:r>
      <w:r>
        <w:rPr>
          <w:rFonts w:cs="ArialNarrow-Bold"/>
          <w:bCs/>
        </w:rPr>
        <w:t>o</w:t>
      </w:r>
      <w:r w:rsidRPr="003D384F">
        <w:rPr>
          <w:rFonts w:cs="ArialNarrow-Bold"/>
          <w:bCs/>
        </w:rPr>
        <w:t>bilje</w:t>
      </w:r>
      <w:r w:rsidRPr="003D384F">
        <w:rPr>
          <w:rFonts w:cs="ArialNarrow-Bold" w:hint="eastAsia"/>
          <w:bCs/>
        </w:rPr>
        <w:t>ž</w:t>
      </w:r>
      <w:r w:rsidRPr="003D384F">
        <w:rPr>
          <w:rFonts w:cs="ArialNarrow-Bold"/>
          <w:bCs/>
        </w:rPr>
        <w:t>je</w:t>
      </w:r>
      <w:r w:rsidRPr="00FB745E">
        <w:rPr>
          <w:rFonts w:cs="ArialNarrow-Bold"/>
          <w:bCs/>
        </w:rPr>
        <w:t xml:space="preserve"> </w:t>
      </w:r>
      <w:r>
        <w:rPr>
          <w:rFonts w:cs="ArialNarrow-Bold"/>
          <w:bCs/>
        </w:rPr>
        <w:t xml:space="preserve">9. </w:t>
      </w:r>
    </w:p>
    <w:p w:rsidR="008423FB" w:rsidRDefault="008423FB" w:rsidP="008423FB">
      <w:pPr>
        <w:autoSpaceDE w:val="0"/>
        <w:autoSpaceDN w:val="0"/>
        <w:adjustRightInd w:val="0"/>
      </w:pPr>
      <w:r w:rsidRPr="00FB745E">
        <w:t xml:space="preserve">Polje ima </w:t>
      </w:r>
      <w:r w:rsidR="00437745">
        <w:t>pet</w:t>
      </w:r>
      <w:r w:rsidRPr="00FB745E">
        <w:t xml:space="preserve"> mjesta i </w:t>
      </w:r>
      <w:r>
        <w:t xml:space="preserve">popunjava </w:t>
      </w:r>
      <w:r w:rsidR="00A8412A">
        <w:t>se, z</w:t>
      </w:r>
      <w:r w:rsidR="00A8412A">
        <w:rPr>
          <w:rFonts w:cs="ArialNarrow-Bold"/>
          <w:bCs/>
        </w:rPr>
        <w:t xml:space="preserve">a rezidente, prema </w:t>
      </w:r>
      <w:r w:rsidR="00A8412A" w:rsidRPr="00BB2DB9">
        <w:t>Prilog</w:t>
      </w:r>
      <w:r w:rsidR="00A8412A">
        <w:t>u</w:t>
      </w:r>
      <w:r w:rsidR="00A8412A" w:rsidRPr="00BB2DB9">
        <w:t xml:space="preserve"> 1. Pregled rezidentnih pravnih osoba</w:t>
      </w:r>
      <w:r w:rsidR="00A8412A">
        <w:t xml:space="preserve"> odnosno za nerezidente sa sljedećim modalitetima</w:t>
      </w:r>
      <w:r>
        <w:t>:</w:t>
      </w:r>
    </w:p>
    <w:p w:rsidR="008423FB" w:rsidRPr="009C003B" w:rsidRDefault="008423FB" w:rsidP="008423FB">
      <w:r>
        <w:t xml:space="preserve"> 1.</w:t>
      </w:r>
      <w:r w:rsidRPr="009C003B">
        <w:t xml:space="preserve"> "11"</w:t>
      </w:r>
      <w:r w:rsidR="009B0003">
        <w:t>–</w:t>
      </w:r>
      <w:r w:rsidRPr="009C003B">
        <w:t xml:space="preserve"> nefinancijska poduzeća</w:t>
      </w:r>
      <w:r w:rsidR="00B0316F">
        <w:t>,</w:t>
      </w:r>
    </w:p>
    <w:p w:rsidR="008423FB" w:rsidRDefault="008423FB" w:rsidP="008423FB">
      <w:r>
        <w:t xml:space="preserve"> 2.</w:t>
      </w:r>
      <w:r w:rsidRPr="009C003B">
        <w:t xml:space="preserve"> </w:t>
      </w:r>
      <w:r w:rsidR="000A6880" w:rsidRPr="009C003B">
        <w:t xml:space="preserve">"121" </w:t>
      </w:r>
      <w:r w:rsidR="009B0003">
        <w:t>–</w:t>
      </w:r>
      <w:r w:rsidRPr="009C003B">
        <w:t xml:space="preserve"> središnja banka</w:t>
      </w:r>
      <w:r w:rsidR="00B0316F">
        <w:t>,</w:t>
      </w:r>
    </w:p>
    <w:p w:rsidR="008423FB" w:rsidRPr="009C003B" w:rsidRDefault="008423FB" w:rsidP="008423FB">
      <w:r>
        <w:t xml:space="preserve"> 3.</w:t>
      </w:r>
      <w:r w:rsidRPr="009C003B">
        <w:t xml:space="preserve"> "122"</w:t>
      </w:r>
      <w:r w:rsidR="000A6880">
        <w:t xml:space="preserve"> </w:t>
      </w:r>
      <w:r w:rsidR="009B0003">
        <w:t>–</w:t>
      </w:r>
      <w:r w:rsidRPr="009C003B">
        <w:t xml:space="preserve"> </w:t>
      </w:r>
      <w:r w:rsidR="000A6880" w:rsidRPr="00BB2DB9">
        <w:t>kreditne institucije osim središnje banke</w:t>
      </w:r>
      <w:r w:rsidR="00B0316F">
        <w:t>,</w:t>
      </w:r>
      <w:r w:rsidRPr="009C003B">
        <w:t xml:space="preserve">  </w:t>
      </w:r>
    </w:p>
    <w:p w:rsidR="008423FB" w:rsidRPr="009C003B" w:rsidRDefault="008423FB" w:rsidP="000A6880">
      <w:r>
        <w:t xml:space="preserve"> 4.</w:t>
      </w:r>
      <w:r w:rsidRPr="009C003B">
        <w:t xml:space="preserve"> "123"</w:t>
      </w:r>
      <w:r w:rsidR="000A6880">
        <w:t xml:space="preserve"> </w:t>
      </w:r>
      <w:r w:rsidR="009B0003">
        <w:t>–</w:t>
      </w:r>
      <w:r w:rsidRPr="009C003B">
        <w:t xml:space="preserve"> </w:t>
      </w:r>
      <w:r w:rsidR="000A6880" w:rsidRPr="00BB2DB9">
        <w:t>novčani fondovi</w:t>
      </w:r>
      <w:r w:rsidR="00B0316F">
        <w:t>,</w:t>
      </w:r>
      <w:r w:rsidRPr="009C003B">
        <w:t xml:space="preserve"> </w:t>
      </w:r>
    </w:p>
    <w:p w:rsidR="008423FB" w:rsidRPr="009C003B" w:rsidRDefault="008423FB" w:rsidP="008423FB">
      <w:r w:rsidRPr="009C003B">
        <w:t xml:space="preserve"> </w:t>
      </w:r>
      <w:r>
        <w:t>5.</w:t>
      </w:r>
      <w:r w:rsidRPr="009C003B">
        <w:t xml:space="preserve"> "124"</w:t>
      </w:r>
      <w:r w:rsidR="000A6880">
        <w:t xml:space="preserve"> </w:t>
      </w:r>
      <w:r w:rsidR="009B0003">
        <w:t>–</w:t>
      </w:r>
      <w:r w:rsidRPr="009C003B">
        <w:t xml:space="preserve"> </w:t>
      </w:r>
      <w:r w:rsidR="000A6880" w:rsidRPr="00BB2DB9">
        <w:t>ostali investicijski fondovi osim novčanih</w:t>
      </w:r>
      <w:r w:rsidR="00B0316F">
        <w:t>,</w:t>
      </w:r>
    </w:p>
    <w:p w:rsidR="000A6880" w:rsidRDefault="008423FB" w:rsidP="008423FB">
      <w:r>
        <w:t xml:space="preserve"> 6.</w:t>
      </w:r>
      <w:r w:rsidRPr="00FE7D9D">
        <w:t xml:space="preserve"> </w:t>
      </w:r>
      <w:r w:rsidR="000A6880">
        <w:t xml:space="preserve">''1251'' </w:t>
      </w:r>
      <w:r w:rsidR="009B0003">
        <w:t>–</w:t>
      </w:r>
      <w:r w:rsidR="000A6880">
        <w:t xml:space="preserve"> </w:t>
      </w:r>
      <w:r w:rsidR="000A6880" w:rsidRPr="00BB2DB9">
        <w:t>ostali financijski posrednici osim osigurava</w:t>
      </w:r>
      <w:r w:rsidR="00225AC0">
        <w:t>teljsk</w:t>
      </w:r>
      <w:r w:rsidR="000A6880" w:rsidRPr="00BB2DB9">
        <w:t>ih društava i mirovinskih fondova</w:t>
      </w:r>
      <w:r w:rsidR="00B0316F">
        <w:t>,</w:t>
      </w:r>
    </w:p>
    <w:p w:rsidR="000A6880" w:rsidRDefault="000A6880" w:rsidP="008423FB">
      <w:r>
        <w:t xml:space="preserve"> 7. ''1252'' </w:t>
      </w:r>
      <w:r w:rsidR="009B0003">
        <w:t>–</w:t>
      </w:r>
      <w:r>
        <w:t xml:space="preserve"> </w:t>
      </w:r>
      <w:r w:rsidR="00F829EE">
        <w:t>s</w:t>
      </w:r>
      <w:r w:rsidRPr="00BB2DB9">
        <w:t>ekuritizacijski subjekti (</w:t>
      </w:r>
      <w:r w:rsidR="00F4612C">
        <w:t xml:space="preserve">engl. </w:t>
      </w:r>
      <w:r w:rsidR="00F4612C" w:rsidRPr="009F4C14">
        <w:t>f</w:t>
      </w:r>
      <w:r w:rsidRPr="009F4C14">
        <w:t xml:space="preserve">inancial </w:t>
      </w:r>
      <w:r w:rsidR="00F4612C" w:rsidRPr="009F4C14">
        <w:t>v</w:t>
      </w:r>
      <w:r w:rsidRPr="009F4C14">
        <w:t xml:space="preserve">ehicle </w:t>
      </w:r>
      <w:r w:rsidR="00F4612C" w:rsidRPr="009F4C14">
        <w:t>c</w:t>
      </w:r>
      <w:r w:rsidRPr="009F4C14">
        <w:t>orporations</w:t>
      </w:r>
      <w:r w:rsidRPr="00BB2DB9">
        <w:t>)</w:t>
      </w:r>
      <w:r w:rsidR="00B0316F">
        <w:t>,</w:t>
      </w:r>
    </w:p>
    <w:p w:rsidR="000A6880" w:rsidRDefault="000A6880" w:rsidP="008423FB">
      <w:r>
        <w:t xml:space="preserve"> 8. ''126'' </w:t>
      </w:r>
      <w:r w:rsidR="009B0003">
        <w:t>–</w:t>
      </w:r>
      <w:r>
        <w:t xml:space="preserve"> </w:t>
      </w:r>
      <w:r w:rsidRPr="00BB2DB9">
        <w:t>pomoćne financijske institucije (</w:t>
      </w:r>
      <w:r w:rsidR="00F4612C">
        <w:t xml:space="preserve">engl. </w:t>
      </w:r>
      <w:r w:rsidRPr="009F4C14">
        <w:t>financial auxilaries</w:t>
      </w:r>
      <w:r w:rsidRPr="00BB2DB9">
        <w:t>)</w:t>
      </w:r>
      <w:r w:rsidR="00B0316F">
        <w:t>,</w:t>
      </w:r>
      <w:r>
        <w:t xml:space="preserve"> </w:t>
      </w:r>
    </w:p>
    <w:p w:rsidR="000A6880" w:rsidRDefault="000A6880" w:rsidP="008423FB">
      <w:r>
        <w:t xml:space="preserve"> 9. ''127'' </w:t>
      </w:r>
      <w:r w:rsidR="009B0003">
        <w:t>–</w:t>
      </w:r>
      <w:r>
        <w:t xml:space="preserve"> </w:t>
      </w:r>
      <w:r w:rsidR="001E4727">
        <w:t xml:space="preserve">društva koja se bave prijenosom financijskih sredstava (engl. </w:t>
      </w:r>
      <w:r w:rsidRPr="001E4727">
        <w:t>captive financial institutions</w:t>
      </w:r>
      <w:r w:rsidR="001E4727">
        <w:rPr>
          <w:i/>
        </w:rPr>
        <w:t>)</w:t>
      </w:r>
      <w:r w:rsidR="00B0316F" w:rsidRPr="00B0316F">
        <w:t>,</w:t>
      </w:r>
    </w:p>
    <w:p w:rsidR="000A6880" w:rsidRDefault="000A6880" w:rsidP="008423FB">
      <w:r>
        <w:t xml:space="preserve">10. ''128'' </w:t>
      </w:r>
      <w:r w:rsidR="009B0003">
        <w:t>–</w:t>
      </w:r>
      <w:r>
        <w:t xml:space="preserve"> </w:t>
      </w:r>
      <w:r w:rsidRPr="00BB2DB9">
        <w:t>osigurava</w:t>
      </w:r>
      <w:r w:rsidR="00225AC0">
        <w:t>teljsk</w:t>
      </w:r>
      <w:r w:rsidRPr="00BB2DB9">
        <w:t>a društva</w:t>
      </w:r>
      <w:r w:rsidR="00B0316F">
        <w:t>,</w:t>
      </w:r>
    </w:p>
    <w:p w:rsidR="000A6880" w:rsidRPr="00FE7D9D" w:rsidRDefault="000A6880" w:rsidP="008423FB">
      <w:r>
        <w:t xml:space="preserve">11. ''129'' </w:t>
      </w:r>
      <w:r w:rsidR="009B0003">
        <w:t>–</w:t>
      </w:r>
      <w:r>
        <w:t xml:space="preserve"> </w:t>
      </w:r>
      <w:r w:rsidRPr="00BB2DB9">
        <w:t>mirovinski fondovi</w:t>
      </w:r>
      <w:r w:rsidR="00B0316F">
        <w:t>,</w:t>
      </w:r>
    </w:p>
    <w:p w:rsidR="008423FB" w:rsidRPr="009C003B" w:rsidRDefault="000A6880" w:rsidP="000A6880">
      <w:r>
        <w:t>12</w:t>
      </w:r>
      <w:r w:rsidR="008423FB">
        <w:t>.</w:t>
      </w:r>
      <w:r w:rsidR="008423FB" w:rsidRPr="009C003B">
        <w:t xml:space="preserve"> "13"</w:t>
      </w:r>
      <w:r w:rsidR="00155698">
        <w:t>'</w:t>
      </w:r>
      <w:r w:rsidR="008423FB" w:rsidRPr="009C003B">
        <w:t xml:space="preserve"> </w:t>
      </w:r>
      <w:r w:rsidR="009B0003">
        <w:t>–</w:t>
      </w:r>
      <w:r w:rsidR="008423FB" w:rsidRPr="009C003B">
        <w:t xml:space="preserve"> država</w:t>
      </w:r>
      <w:r w:rsidR="00B0316F">
        <w:t>,</w:t>
      </w:r>
    </w:p>
    <w:p w:rsidR="00B5180A" w:rsidRDefault="00155698" w:rsidP="008423FB">
      <w:r>
        <w:t>1</w:t>
      </w:r>
      <w:r w:rsidR="000A6880">
        <w:t>3</w:t>
      </w:r>
      <w:r w:rsidR="008423FB">
        <w:t>.</w:t>
      </w:r>
      <w:r w:rsidR="008423FB" w:rsidRPr="009C003B">
        <w:t xml:space="preserve"> "14" </w:t>
      </w:r>
      <w:r w:rsidR="009B0003">
        <w:t>–</w:t>
      </w:r>
      <w:r w:rsidR="008423FB" w:rsidRPr="009C003B">
        <w:t xml:space="preserve"> stanovništvo</w:t>
      </w:r>
      <w:r w:rsidR="00B0316F">
        <w:t>,</w:t>
      </w:r>
      <w:r w:rsidR="009B00E1">
        <w:t xml:space="preserve"> </w:t>
      </w:r>
    </w:p>
    <w:p w:rsidR="008423FB" w:rsidRPr="009C003B" w:rsidRDefault="008423FB" w:rsidP="008423FB">
      <w:r>
        <w:t>1</w:t>
      </w:r>
      <w:r w:rsidR="00B5180A">
        <w:t>4</w:t>
      </w:r>
      <w:r>
        <w:t xml:space="preserve">. </w:t>
      </w:r>
      <w:r w:rsidRPr="009C003B">
        <w:t xml:space="preserve">"15" </w:t>
      </w:r>
      <w:r w:rsidR="009B0003">
        <w:t>–</w:t>
      </w:r>
      <w:r w:rsidRPr="009C003B">
        <w:t xml:space="preserve"> neprofitne ustanove koje služe stanovništvu</w:t>
      </w:r>
      <w:r w:rsidR="00B0316F">
        <w:t>,</w:t>
      </w:r>
    </w:p>
    <w:p w:rsidR="008423FB" w:rsidRDefault="00B5180A" w:rsidP="008423FB">
      <w:r>
        <w:t>15</w:t>
      </w:r>
      <w:r w:rsidR="008423FB">
        <w:t>.</w:t>
      </w:r>
      <w:r w:rsidR="008423FB" w:rsidRPr="009C003B">
        <w:t xml:space="preserve"> "2200</w:t>
      </w:r>
      <w:r w:rsidR="008423FB">
        <w:t>0</w:t>
      </w:r>
      <w:r w:rsidR="008423FB" w:rsidRPr="009C003B">
        <w:t xml:space="preserve">" </w:t>
      </w:r>
      <w:r w:rsidR="009B0003">
        <w:t>–</w:t>
      </w:r>
      <w:r w:rsidR="008423FB" w:rsidRPr="009C003B">
        <w:t xml:space="preserve"> države i međunarodne </w:t>
      </w:r>
      <w:r w:rsidR="008423FB">
        <w:t>institucije</w:t>
      </w:r>
      <w:r w:rsidR="00B0316F">
        <w:t xml:space="preserve"> i</w:t>
      </w:r>
    </w:p>
    <w:p w:rsidR="008423FB" w:rsidRDefault="00B5180A" w:rsidP="008423FB">
      <w:r>
        <w:t>16</w:t>
      </w:r>
      <w:r w:rsidR="008423FB">
        <w:t xml:space="preserve">. ''00000'' </w:t>
      </w:r>
      <w:r w:rsidR="009B0003">
        <w:t>–</w:t>
      </w:r>
      <w:r w:rsidR="008423FB">
        <w:t xml:space="preserve"> nesektorizirano.</w:t>
      </w:r>
    </w:p>
    <w:p w:rsidR="00B5180A" w:rsidRDefault="00B5180A" w:rsidP="00B5180A">
      <w:pPr>
        <w:autoSpaceDE w:val="0"/>
        <w:autoSpaceDN w:val="0"/>
        <w:adjustRightInd w:val="0"/>
      </w:pPr>
      <w:r>
        <w:t xml:space="preserve">Kontrola: polje se obvezno popunjava ako polje </w:t>
      </w:r>
      <w:r w:rsidRPr="00D90157">
        <w:rPr>
          <w:i/>
        </w:rPr>
        <w:t>Porezni broj</w:t>
      </w:r>
      <w:r>
        <w:t xml:space="preserve"> nije popunjeno.</w:t>
      </w:r>
    </w:p>
    <w:p w:rsidR="00275626" w:rsidRDefault="00275626" w:rsidP="008C1B2D"/>
    <w:p w:rsidR="00D26D11" w:rsidRPr="00C51F90" w:rsidRDefault="00D26D11" w:rsidP="00D26D11">
      <w:pPr>
        <w:pStyle w:val="Nazivpolja"/>
      </w:pPr>
      <w:r>
        <w:lastRenderedPageBreak/>
        <w:t xml:space="preserve">Vrsta </w:t>
      </w:r>
      <w:r w:rsidR="00E4539C">
        <w:t>financijske institucije</w:t>
      </w:r>
    </w:p>
    <w:p w:rsidR="00D26D11" w:rsidRDefault="00D26D11" w:rsidP="00D26D11">
      <w:pPr>
        <w:autoSpaceDE w:val="0"/>
        <w:autoSpaceDN w:val="0"/>
        <w:adjustRightInd w:val="0"/>
        <w:rPr>
          <w:rFonts w:cs="ArialNarrow-Bold"/>
          <w:bCs/>
        </w:rPr>
      </w:pPr>
      <w:r w:rsidRPr="00FB745E">
        <w:t xml:space="preserve">Polje </w:t>
      </w:r>
      <w:r>
        <w:t>se uvjetno popunjava oznakom vrst</w:t>
      </w:r>
      <w:r w:rsidR="00E4539C">
        <w:t>e</w:t>
      </w:r>
      <w:r>
        <w:t xml:space="preserve"> financijske institucije, i to</w:t>
      </w:r>
      <w:r>
        <w:rPr>
          <w:rFonts w:cs="ArialNarrow-Bold"/>
          <w:bCs/>
        </w:rPr>
        <w:t xml:space="preserve"> u skladu s</w:t>
      </w:r>
      <w:r w:rsidRPr="00FB745E">
        <w:rPr>
          <w:rFonts w:cs="ArialNarrow-Bold"/>
          <w:bCs/>
        </w:rPr>
        <w:t xml:space="preserve"> </w:t>
      </w:r>
      <w:r w:rsidR="00BF5F08">
        <w:t xml:space="preserve">Uputom </w:t>
      </w:r>
      <w:r w:rsidR="00B0316F">
        <w:t>za</w:t>
      </w:r>
      <w:r w:rsidR="00A8412A">
        <w:t xml:space="preserve"> </w:t>
      </w:r>
      <w:r w:rsidR="00BF5F08" w:rsidRPr="00B0316F">
        <w:t>sastavljanj</w:t>
      </w:r>
      <w:r w:rsidR="00B0316F">
        <w:t>e</w:t>
      </w:r>
      <w:r w:rsidR="00BF5F08">
        <w:t xml:space="preserve"> izvješća</w:t>
      </w:r>
      <w:r w:rsidRPr="00FB745E">
        <w:rPr>
          <w:rFonts w:cs="ArialNarrow-Bold"/>
          <w:bCs/>
        </w:rPr>
        <w:t xml:space="preserve">, </w:t>
      </w:r>
      <w:r>
        <w:rPr>
          <w:rFonts w:cs="ArialNarrow-Bold"/>
          <w:bCs/>
        </w:rPr>
        <w:t>o</w:t>
      </w:r>
      <w:r w:rsidRPr="003D384F">
        <w:rPr>
          <w:rFonts w:cs="ArialNarrow-Bold"/>
          <w:bCs/>
        </w:rPr>
        <w:t>bilje</w:t>
      </w:r>
      <w:r w:rsidRPr="003D384F">
        <w:rPr>
          <w:rFonts w:cs="ArialNarrow-Bold" w:hint="eastAsia"/>
          <w:bCs/>
        </w:rPr>
        <w:t>ž</w:t>
      </w:r>
      <w:r w:rsidRPr="003D384F">
        <w:rPr>
          <w:rFonts w:cs="ArialNarrow-Bold"/>
          <w:bCs/>
        </w:rPr>
        <w:t>je</w:t>
      </w:r>
      <w:r w:rsidRPr="00FB745E">
        <w:rPr>
          <w:rFonts w:cs="ArialNarrow-Bold"/>
          <w:bCs/>
        </w:rPr>
        <w:t xml:space="preserve"> </w:t>
      </w:r>
      <w:r>
        <w:rPr>
          <w:rFonts w:cs="ArialNarrow-Bold"/>
          <w:bCs/>
        </w:rPr>
        <w:t xml:space="preserve">10. </w:t>
      </w:r>
    </w:p>
    <w:p w:rsidR="00D26D11" w:rsidRDefault="00D26D11" w:rsidP="00D26D11">
      <w:pPr>
        <w:autoSpaceDE w:val="0"/>
        <w:autoSpaceDN w:val="0"/>
        <w:adjustRightInd w:val="0"/>
      </w:pPr>
      <w:r w:rsidRPr="00FB745E">
        <w:t xml:space="preserve">Polje ima </w:t>
      </w:r>
      <w:r w:rsidR="00E4539C">
        <w:t>dva</w:t>
      </w:r>
      <w:r w:rsidRPr="00FB745E">
        <w:t xml:space="preserve"> mjesta i </w:t>
      </w:r>
      <w:r>
        <w:t xml:space="preserve">popunjava se </w:t>
      </w:r>
      <w:r w:rsidR="00E4539C">
        <w:t xml:space="preserve">u </w:t>
      </w:r>
      <w:r>
        <w:t>sklad</w:t>
      </w:r>
      <w:r w:rsidR="00E4539C">
        <w:t>u s</w:t>
      </w:r>
      <w:r>
        <w:t xml:space="preserve"> </w:t>
      </w:r>
      <w:r w:rsidR="00BF5F08" w:rsidRPr="00BB2DB9">
        <w:t>Prilog</w:t>
      </w:r>
      <w:r w:rsidR="00E4539C">
        <w:t>om</w:t>
      </w:r>
      <w:r w:rsidR="00BF5F08" w:rsidRPr="00BB2DB9">
        <w:t xml:space="preserve"> 1. Pregled rezidentnih pravnih osoba</w:t>
      </w:r>
      <w:r>
        <w:t>.</w:t>
      </w:r>
    </w:p>
    <w:p w:rsidR="00BF5F08" w:rsidRDefault="00BF5F08" w:rsidP="00D26D11">
      <w:pPr>
        <w:autoSpaceDE w:val="0"/>
        <w:autoSpaceDN w:val="0"/>
        <w:adjustRightInd w:val="0"/>
      </w:pPr>
      <w:r>
        <w:t xml:space="preserve">Kontrola: polje se obvezno popunjava ako polje </w:t>
      </w:r>
      <w:r w:rsidRPr="00D90157">
        <w:t>Porezni broj</w:t>
      </w:r>
      <w:r>
        <w:t xml:space="preserve"> nije popunjeno</w:t>
      </w:r>
      <w:r w:rsidR="00A8412A" w:rsidRPr="00A8412A">
        <w:t xml:space="preserve"> </w:t>
      </w:r>
      <w:r w:rsidR="00A8412A">
        <w:t>i ako je u polju 6. I</w:t>
      </w:r>
      <w:r w:rsidR="00A8412A" w:rsidRPr="00BB2DB9">
        <w:t xml:space="preserve">nstitucionalni sektor </w:t>
      </w:r>
      <w:r w:rsidR="00A8412A">
        <w:t>jedno od modaliteta kao „</w:t>
      </w:r>
      <w:r w:rsidR="00A8412A" w:rsidRPr="00BB2DB9">
        <w:t>12**</w:t>
      </w:r>
      <w:r w:rsidR="00A8412A">
        <w:t>“</w:t>
      </w:r>
      <w:r>
        <w:t>.</w:t>
      </w:r>
    </w:p>
    <w:p w:rsidR="00D26D11" w:rsidRDefault="00D26D11" w:rsidP="00D26D11">
      <w:pPr>
        <w:autoSpaceDE w:val="0"/>
        <w:autoSpaceDN w:val="0"/>
        <w:adjustRightInd w:val="0"/>
      </w:pPr>
    </w:p>
    <w:p w:rsidR="00D26D11" w:rsidRPr="00C51F90" w:rsidRDefault="00D26D11" w:rsidP="00D26D11">
      <w:pPr>
        <w:pStyle w:val="Nazivpolja"/>
      </w:pPr>
      <w:r>
        <w:t>Vlasnička povezanost</w:t>
      </w:r>
    </w:p>
    <w:p w:rsidR="00D26D11" w:rsidRDefault="00D26D11" w:rsidP="00D26D11">
      <w:pPr>
        <w:autoSpaceDE w:val="0"/>
        <w:autoSpaceDN w:val="0"/>
        <w:adjustRightInd w:val="0"/>
        <w:rPr>
          <w:rFonts w:cs="ArialNarrow-Bold"/>
          <w:bCs/>
        </w:rPr>
      </w:pPr>
      <w:r w:rsidRPr="00FB745E">
        <w:t xml:space="preserve">Polje </w:t>
      </w:r>
      <w:r>
        <w:t xml:space="preserve">se obvezno popunjava </w:t>
      </w:r>
      <w:r>
        <w:rPr>
          <w:rFonts w:cs="ArialNarrow-Bold"/>
          <w:bCs/>
        </w:rPr>
        <w:t>u skladu s</w:t>
      </w:r>
      <w:r w:rsidRPr="00FB745E">
        <w:rPr>
          <w:rFonts w:cs="ArialNarrow-Bold"/>
          <w:bCs/>
        </w:rPr>
        <w:t xml:space="preserve"> </w:t>
      </w:r>
      <w:r w:rsidR="00381754">
        <w:t xml:space="preserve">Uputom </w:t>
      </w:r>
      <w:r w:rsidR="00B0316F">
        <w:t>za</w:t>
      </w:r>
      <w:r w:rsidR="00381754" w:rsidRPr="00B0316F">
        <w:t xml:space="preserve"> sastavljanj</w:t>
      </w:r>
      <w:r w:rsidR="00B0316F">
        <w:t>e</w:t>
      </w:r>
      <w:r w:rsidR="00381754">
        <w:t xml:space="preserve"> izvješća</w:t>
      </w:r>
      <w:r w:rsidRPr="00FB745E">
        <w:rPr>
          <w:rFonts w:cs="ArialNarrow-Bold"/>
          <w:bCs/>
        </w:rPr>
        <w:t xml:space="preserve">, </w:t>
      </w:r>
      <w:r>
        <w:rPr>
          <w:rFonts w:cs="ArialNarrow-Bold"/>
          <w:bCs/>
        </w:rPr>
        <w:t>o</w:t>
      </w:r>
      <w:r w:rsidRPr="003D384F">
        <w:rPr>
          <w:rFonts w:cs="ArialNarrow-Bold"/>
          <w:bCs/>
        </w:rPr>
        <w:t>bilje</w:t>
      </w:r>
      <w:r w:rsidRPr="003D384F">
        <w:rPr>
          <w:rFonts w:cs="ArialNarrow-Bold" w:hint="eastAsia"/>
          <w:bCs/>
        </w:rPr>
        <w:t>ž</w:t>
      </w:r>
      <w:r w:rsidRPr="003D384F">
        <w:rPr>
          <w:rFonts w:cs="ArialNarrow-Bold"/>
          <w:bCs/>
        </w:rPr>
        <w:t>je</w:t>
      </w:r>
      <w:r w:rsidRPr="00FB745E">
        <w:rPr>
          <w:rFonts w:cs="ArialNarrow-Bold"/>
          <w:bCs/>
        </w:rPr>
        <w:t xml:space="preserve"> </w:t>
      </w:r>
      <w:r>
        <w:rPr>
          <w:rFonts w:cs="ArialNarrow-Bold"/>
          <w:bCs/>
        </w:rPr>
        <w:t xml:space="preserve">11. </w:t>
      </w:r>
    </w:p>
    <w:p w:rsidR="00D26D11" w:rsidRDefault="00D26D11" w:rsidP="00D26D11">
      <w:pPr>
        <w:autoSpaceDE w:val="0"/>
        <w:autoSpaceDN w:val="0"/>
        <w:adjustRightInd w:val="0"/>
      </w:pPr>
      <w:r w:rsidRPr="00FB745E">
        <w:t xml:space="preserve">Polje ima </w:t>
      </w:r>
      <w:r w:rsidR="00E4539C">
        <w:t>šest</w:t>
      </w:r>
      <w:r>
        <w:t xml:space="preserve"> mjesta, a do</w:t>
      </w:r>
      <w:r w:rsidR="00E4539C">
        <w:t>pušt</w:t>
      </w:r>
      <w:r>
        <w:t xml:space="preserve">eni </w:t>
      </w:r>
      <w:r w:rsidR="00E4539C">
        <w:t xml:space="preserve">su </w:t>
      </w:r>
      <w:r>
        <w:t>modaliteti:</w:t>
      </w:r>
    </w:p>
    <w:p w:rsidR="00D26D11" w:rsidRDefault="00D26D11" w:rsidP="00D26D11">
      <w:r>
        <w:t xml:space="preserve"> 1. </w:t>
      </w:r>
      <w:r w:rsidRPr="00D26D11">
        <w:t>"N00000"</w:t>
      </w:r>
      <w:r>
        <w:t xml:space="preserve"> </w:t>
      </w:r>
      <w:r w:rsidR="009B0003">
        <w:t>–</w:t>
      </w:r>
      <w:r>
        <w:t xml:space="preserve"> ne postoji vlasnička povezanost</w:t>
      </w:r>
      <w:r w:rsidR="00B0316F">
        <w:t>,</w:t>
      </w:r>
      <w:r>
        <w:t xml:space="preserve"> </w:t>
      </w:r>
    </w:p>
    <w:p w:rsidR="00021018" w:rsidRDefault="00021018" w:rsidP="00D26D11">
      <w:r>
        <w:t xml:space="preserve"> 2. </w:t>
      </w:r>
      <w:r w:rsidR="00D26D11" w:rsidRPr="00D26D11">
        <w:t>"P01000"</w:t>
      </w:r>
      <w:r>
        <w:t xml:space="preserve"> </w:t>
      </w:r>
      <w:r w:rsidR="009B0003">
        <w:t>–</w:t>
      </w:r>
      <w:r w:rsidR="00D26D11">
        <w:t xml:space="preserve"> postoji vlasnička povezanost </w:t>
      </w:r>
      <w:r w:rsidR="009B0003">
        <w:t>–</w:t>
      </w:r>
      <w:r w:rsidR="00D26D11">
        <w:t xml:space="preserve"> ulagatelj posjeduje manje od 10% udjela</w:t>
      </w:r>
      <w:r w:rsidR="00B0316F">
        <w:t>,</w:t>
      </w:r>
      <w:r w:rsidR="00D26D11">
        <w:t xml:space="preserve"> </w:t>
      </w:r>
    </w:p>
    <w:p w:rsidR="00D26D11" w:rsidRDefault="00021018" w:rsidP="00D26D11">
      <w:r>
        <w:t xml:space="preserve"> 3. </w:t>
      </w:r>
      <w:r w:rsidR="00D26D11" w:rsidRPr="00D26D11">
        <w:t>"P05000"</w:t>
      </w:r>
      <w:r w:rsidR="00D26D11">
        <w:t xml:space="preserve"> </w:t>
      </w:r>
      <w:r w:rsidR="009B0003">
        <w:t>–</w:t>
      </w:r>
      <w:r w:rsidR="00D26D11">
        <w:t xml:space="preserve"> postoji vlasnička povezanost </w:t>
      </w:r>
      <w:r w:rsidR="009B0003">
        <w:t>–</w:t>
      </w:r>
      <w:r w:rsidR="00D26D11">
        <w:t xml:space="preserve"> ulagatelj posjeduje između 10% i 50% udjela</w:t>
      </w:r>
      <w:r w:rsidR="00B0316F">
        <w:t xml:space="preserve"> i</w:t>
      </w:r>
      <w:r w:rsidR="00D26D11">
        <w:t xml:space="preserve"> </w:t>
      </w:r>
    </w:p>
    <w:p w:rsidR="00D26D11" w:rsidRDefault="00021018" w:rsidP="008C1B2D">
      <w:r>
        <w:t xml:space="preserve"> 4. </w:t>
      </w:r>
      <w:r w:rsidR="00D26D11" w:rsidRPr="00D26D11">
        <w:t>"P10000"</w:t>
      </w:r>
      <w:r w:rsidR="00D26D11">
        <w:t xml:space="preserve"> </w:t>
      </w:r>
      <w:r w:rsidR="009B0003">
        <w:t>–</w:t>
      </w:r>
      <w:r w:rsidR="00D26D11">
        <w:t xml:space="preserve"> postoji vlasnička povezanost </w:t>
      </w:r>
      <w:r w:rsidR="009B0003">
        <w:t>–</w:t>
      </w:r>
      <w:r w:rsidR="00D26D11">
        <w:t xml:space="preserve"> ulagatelj posjeduje 50% i više udjela.</w:t>
      </w:r>
    </w:p>
    <w:p w:rsidR="00D26D11" w:rsidRPr="00FB745E" w:rsidRDefault="00D26D11" w:rsidP="008C1B2D"/>
    <w:p w:rsidR="00F22063" w:rsidRPr="00F22063" w:rsidRDefault="002B684D" w:rsidP="00F22063">
      <w:pPr>
        <w:pStyle w:val="Nazivpolja"/>
      </w:pPr>
      <w:r w:rsidRPr="00971965">
        <w:t>Vrsta iznosa</w:t>
      </w:r>
    </w:p>
    <w:p w:rsidR="000F1212" w:rsidRDefault="004559AB" w:rsidP="000F1212">
      <w:r>
        <w:t>Polje se o</w:t>
      </w:r>
      <w:r w:rsidR="002B684D" w:rsidRPr="00FB745E">
        <w:t>bvezno popunjava</w:t>
      </w:r>
      <w:r w:rsidR="00485A99">
        <w:t>, i to</w:t>
      </w:r>
      <w:r w:rsidR="00004B89">
        <w:t xml:space="preserve"> u </w:t>
      </w:r>
      <w:r w:rsidR="00B37A66">
        <w:t>skladu s</w:t>
      </w:r>
      <w:r w:rsidR="00B37A66" w:rsidRPr="00FB745E">
        <w:t xml:space="preserve"> </w:t>
      </w:r>
      <w:r w:rsidR="00381754">
        <w:t xml:space="preserve">Uputom </w:t>
      </w:r>
      <w:r w:rsidR="00B0316F">
        <w:t>za</w:t>
      </w:r>
      <w:r w:rsidR="00381754" w:rsidRPr="00B0316F">
        <w:t xml:space="preserve"> sastavljanj</w:t>
      </w:r>
      <w:r w:rsidR="00B0316F">
        <w:t>e</w:t>
      </w:r>
      <w:r w:rsidR="00381754">
        <w:t xml:space="preserve"> izvješća</w:t>
      </w:r>
      <w:r w:rsidR="002B684D" w:rsidRPr="00FB745E">
        <w:rPr>
          <w:rFonts w:cs="Arial"/>
        </w:rPr>
        <w:t xml:space="preserve">, </w:t>
      </w:r>
      <w:r w:rsidR="00A2673D">
        <w:rPr>
          <w:rFonts w:cs="Arial"/>
        </w:rPr>
        <w:t>o</w:t>
      </w:r>
      <w:r w:rsidR="002B684D" w:rsidRPr="00FB745E">
        <w:rPr>
          <w:rFonts w:cs="Arial"/>
        </w:rPr>
        <w:t xml:space="preserve">bilježje </w:t>
      </w:r>
      <w:r w:rsidR="00FF0622">
        <w:rPr>
          <w:rFonts w:cs="Arial"/>
        </w:rPr>
        <w:t>12</w:t>
      </w:r>
      <w:r w:rsidR="002B684D" w:rsidRPr="00FB745E">
        <w:rPr>
          <w:rFonts w:cs="Arial"/>
        </w:rPr>
        <w:t>.</w:t>
      </w:r>
      <w:r w:rsidR="00024E17">
        <w:rPr>
          <w:rFonts w:cs="Arial"/>
        </w:rPr>
        <w:t xml:space="preserve"> </w:t>
      </w:r>
      <w:r w:rsidR="00024E17">
        <w:t xml:space="preserve">Polje ima </w:t>
      </w:r>
      <w:r w:rsidR="002C4BAB">
        <w:t>dva</w:t>
      </w:r>
      <w:r w:rsidR="00024E17">
        <w:t xml:space="preserve"> mjesta i sva se popunjavaju.</w:t>
      </w:r>
      <w:r w:rsidR="002C4BAB">
        <w:t xml:space="preserve"> Do</w:t>
      </w:r>
      <w:r w:rsidR="00E4539C">
        <w:t>pušt</w:t>
      </w:r>
      <w:r w:rsidR="002C4BAB">
        <w:t xml:space="preserve">eni </w:t>
      </w:r>
      <w:r w:rsidR="00E4539C">
        <w:t xml:space="preserve">su </w:t>
      </w:r>
      <w:r w:rsidR="002C4BAB">
        <w:t>modaliteti:</w:t>
      </w:r>
    </w:p>
    <w:p w:rsidR="002C4BAB" w:rsidRDefault="002C4BAB" w:rsidP="000F1212">
      <w:r>
        <w:t xml:space="preserve">1. ''01'' </w:t>
      </w:r>
      <w:r w:rsidR="009B0003">
        <w:t>–</w:t>
      </w:r>
      <w:r>
        <w:t xml:space="preserve"> </w:t>
      </w:r>
      <w:r w:rsidR="00FF0622">
        <w:t xml:space="preserve">broj vlasničkih </w:t>
      </w:r>
      <w:r w:rsidR="00377243">
        <w:t>vrijednosnih papira</w:t>
      </w:r>
      <w:r w:rsidR="00FF0622">
        <w:t xml:space="preserve"> odnosno nominalni iznos dužničkih </w:t>
      </w:r>
      <w:r w:rsidR="00377243">
        <w:t>vrijednosnih papira</w:t>
      </w:r>
      <w:r w:rsidR="00B0316F">
        <w:t>,</w:t>
      </w:r>
    </w:p>
    <w:p w:rsidR="002C4BAB" w:rsidRDefault="002C4BAB" w:rsidP="000F1212">
      <w:r>
        <w:t>2</w:t>
      </w:r>
      <w:r w:rsidR="00381754">
        <w:t xml:space="preserve">. </w:t>
      </w:r>
      <w:r>
        <w:t xml:space="preserve">''03'' </w:t>
      </w:r>
      <w:r w:rsidR="009B0003">
        <w:t>–</w:t>
      </w:r>
      <w:r>
        <w:t xml:space="preserve"> </w:t>
      </w:r>
      <w:r w:rsidR="00FF0622">
        <w:t>stanje obračunat</w:t>
      </w:r>
      <w:r w:rsidR="00377243">
        <w:t>ih</w:t>
      </w:r>
      <w:r w:rsidR="00FF0622">
        <w:t xml:space="preserve"> nedospjel</w:t>
      </w:r>
      <w:r w:rsidR="00377243">
        <w:t>ih</w:t>
      </w:r>
      <w:r w:rsidR="00FF0622">
        <w:t xml:space="preserve"> </w:t>
      </w:r>
      <w:r w:rsidR="0071192B">
        <w:t>kamat</w:t>
      </w:r>
      <w:r w:rsidR="00377243">
        <w:t>a</w:t>
      </w:r>
      <w:r w:rsidR="00FF0622">
        <w:t xml:space="preserve"> za dužnički </w:t>
      </w:r>
      <w:r w:rsidR="00377243">
        <w:t>vrijednosni papir</w:t>
      </w:r>
      <w:r w:rsidR="00B0316F">
        <w:t xml:space="preserve"> i</w:t>
      </w:r>
    </w:p>
    <w:p w:rsidR="004F282B" w:rsidRDefault="00381754" w:rsidP="004E4CE9">
      <w:r>
        <w:t>3</w:t>
      </w:r>
      <w:r w:rsidR="002C4BAB">
        <w:t xml:space="preserve">. ''06'' </w:t>
      </w:r>
      <w:r w:rsidR="009B0003">
        <w:t>–</w:t>
      </w:r>
      <w:r w:rsidR="002C4BAB">
        <w:t xml:space="preserve"> </w:t>
      </w:r>
      <w:r w:rsidR="00FF0622">
        <w:t>količina vrijednosnog papira koju je u korporativnoj akciji otkupio preuzimatelj</w:t>
      </w:r>
      <w:r w:rsidR="00F22063">
        <w:t>.</w:t>
      </w:r>
    </w:p>
    <w:p w:rsidR="00485A99" w:rsidRPr="00FB745E" w:rsidRDefault="00485A99" w:rsidP="004E4CE9"/>
    <w:p w:rsidR="00F22063" w:rsidRPr="00F22063" w:rsidRDefault="004F282B" w:rsidP="00F22063">
      <w:pPr>
        <w:pStyle w:val="Nazivpolja"/>
      </w:pPr>
      <w:r w:rsidRPr="00FB745E">
        <w:t>I</w:t>
      </w:r>
      <w:r w:rsidRPr="00971965">
        <w:t>znos</w:t>
      </w:r>
    </w:p>
    <w:p w:rsidR="004F282B" w:rsidRDefault="004559AB" w:rsidP="004F282B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Polje se o</w:t>
      </w:r>
      <w:r w:rsidR="004F282B" w:rsidRPr="00FB745E">
        <w:rPr>
          <w:rFonts w:cs="Arial"/>
        </w:rPr>
        <w:t>bvezno popunjava i sadr</w:t>
      </w:r>
      <w:r w:rsidR="004F282B" w:rsidRPr="00FB745E">
        <w:rPr>
          <w:rFonts w:cs="Arial" w:hint="eastAsia"/>
        </w:rPr>
        <w:t>ž</w:t>
      </w:r>
      <w:r w:rsidR="004F282B" w:rsidRPr="00FB745E">
        <w:rPr>
          <w:rFonts w:cs="Arial"/>
        </w:rPr>
        <w:t xml:space="preserve">ava podatak o </w:t>
      </w:r>
      <w:r w:rsidR="00FF0622">
        <w:rPr>
          <w:rFonts w:cs="Arial"/>
        </w:rPr>
        <w:t>stanju ulaganja</w:t>
      </w:r>
      <w:r w:rsidR="00CD7544">
        <w:rPr>
          <w:rFonts w:cs="Arial"/>
        </w:rPr>
        <w:t xml:space="preserve"> </w:t>
      </w:r>
      <w:r w:rsidR="00377243">
        <w:rPr>
          <w:rFonts w:cs="Arial"/>
        </w:rPr>
        <w:t>vrijednosnih papira</w:t>
      </w:r>
      <w:r w:rsidR="004F282B" w:rsidRPr="00FB745E">
        <w:rPr>
          <w:rFonts w:cs="Arial"/>
        </w:rPr>
        <w:t xml:space="preserve">. Polje je </w:t>
      </w:r>
      <w:r w:rsidR="00CA0BAA">
        <w:rPr>
          <w:rFonts w:cs="Arial"/>
        </w:rPr>
        <w:t xml:space="preserve">maksimalne </w:t>
      </w:r>
      <w:r w:rsidR="004F282B" w:rsidRPr="00FB745E">
        <w:rPr>
          <w:rFonts w:cs="Arial"/>
        </w:rPr>
        <w:t xml:space="preserve">duljine </w:t>
      </w:r>
      <w:r w:rsidR="00155698">
        <w:rPr>
          <w:rFonts w:cs="Arial"/>
        </w:rPr>
        <w:t>20</w:t>
      </w:r>
      <w:r w:rsidR="004F282B" w:rsidRPr="00FB745E">
        <w:rPr>
          <w:rFonts w:cs="Arial"/>
        </w:rPr>
        <w:t xml:space="preserve"> zna</w:t>
      </w:r>
      <w:r w:rsidR="005D48A3">
        <w:rPr>
          <w:rFonts w:cs="Arial"/>
        </w:rPr>
        <w:t>kov</w:t>
      </w:r>
      <w:r w:rsidR="004F282B" w:rsidRPr="00FB745E">
        <w:rPr>
          <w:rFonts w:cs="Arial"/>
        </w:rPr>
        <w:t>a, uklju</w:t>
      </w:r>
      <w:r w:rsidR="004F282B" w:rsidRPr="00FB745E">
        <w:rPr>
          <w:rFonts w:cs="Arial" w:hint="eastAsia"/>
        </w:rPr>
        <w:t>č</w:t>
      </w:r>
      <w:r w:rsidR="004F282B" w:rsidRPr="00FB745E">
        <w:rPr>
          <w:rFonts w:cs="Arial"/>
        </w:rPr>
        <w:t>uju</w:t>
      </w:r>
      <w:r w:rsidR="004F282B" w:rsidRPr="00FB745E">
        <w:rPr>
          <w:rFonts w:cs="Arial" w:hint="eastAsia"/>
        </w:rPr>
        <w:t>ć</w:t>
      </w:r>
      <w:r w:rsidR="004F282B" w:rsidRPr="00FB745E">
        <w:rPr>
          <w:rFonts w:cs="Arial"/>
        </w:rPr>
        <w:t>i</w:t>
      </w:r>
      <w:r w:rsidR="00CA0BAA">
        <w:rPr>
          <w:rFonts w:cs="Arial"/>
        </w:rPr>
        <w:t xml:space="preserve"> decimalnu točku i</w:t>
      </w:r>
      <w:r w:rsidR="004F282B" w:rsidRPr="00FB745E">
        <w:rPr>
          <w:rFonts w:cs="Arial"/>
        </w:rPr>
        <w:t xml:space="preserve"> </w:t>
      </w:r>
      <w:r w:rsidR="00FF0622">
        <w:rPr>
          <w:rFonts w:cs="Arial"/>
        </w:rPr>
        <w:t>dva</w:t>
      </w:r>
      <w:r w:rsidR="004F282B" w:rsidRPr="00FB745E">
        <w:rPr>
          <w:rFonts w:cs="Arial"/>
        </w:rPr>
        <w:t xml:space="preserve"> decimalna mjesta.</w:t>
      </w:r>
    </w:p>
    <w:p w:rsidR="00F22063" w:rsidRPr="00FB745E" w:rsidRDefault="00377243" w:rsidP="004F282B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Ako </w:t>
      </w:r>
      <w:r w:rsidR="0073256B">
        <w:rPr>
          <w:rFonts w:cs="Arial"/>
        </w:rPr>
        <w:t xml:space="preserve">je </w:t>
      </w:r>
      <w:r w:rsidR="0073256B">
        <w:t>u obilježju 9. Vrsta iznosa odabran modalitet "06"</w:t>
      </w:r>
      <w:r>
        <w:t>,</w:t>
      </w:r>
      <w:r w:rsidR="0073256B">
        <w:t xml:space="preserve"> polje se može popuniti iznosom s negativnim predznakom (akcija preuzimanja).</w:t>
      </w:r>
    </w:p>
    <w:p w:rsidR="00E726C9" w:rsidRPr="00C51F90" w:rsidRDefault="00377243" w:rsidP="00E726C9">
      <w:pPr>
        <w:pStyle w:val="Naslov1"/>
        <w:tabs>
          <w:tab w:val="clear" w:pos="473"/>
        </w:tabs>
        <w:ind w:left="397" w:hanging="397"/>
      </w:pPr>
      <w:r>
        <w:t>D</w:t>
      </w:r>
      <w:r w:rsidRPr="00C51F90">
        <w:t xml:space="preserve">atoteke </w:t>
      </w:r>
      <w:r w:rsidR="00E726C9" w:rsidRPr="00D90157">
        <w:t>XSD</w:t>
      </w:r>
      <w:r w:rsidR="00E726C9" w:rsidRPr="00C51F90">
        <w:t xml:space="preserve"> za dostavu podataka</w:t>
      </w:r>
      <w:r w:rsidR="00E726C9">
        <w:t xml:space="preserve">  </w:t>
      </w:r>
    </w:p>
    <w:p w:rsidR="00E726C9" w:rsidRPr="00FB745E" w:rsidRDefault="00FC7617" w:rsidP="00E726C9">
      <w:pPr>
        <w:pStyle w:val="Naslov2"/>
        <w:tabs>
          <w:tab w:val="clear" w:pos="689"/>
        </w:tabs>
        <w:ind w:left="567" w:hanging="567"/>
      </w:pPr>
      <w:r>
        <w:t>D</w:t>
      </w:r>
      <w:r w:rsidR="00E726C9">
        <w:t>atoteka</w:t>
      </w:r>
      <w:r>
        <w:t xml:space="preserve"> </w:t>
      </w:r>
      <w:r w:rsidR="00D90157">
        <w:t xml:space="preserve">za </w:t>
      </w:r>
      <w:r w:rsidR="0073256B">
        <w:t>ulaganj</w:t>
      </w:r>
      <w:r w:rsidR="00D90157">
        <w:t>a</w:t>
      </w:r>
      <w:r>
        <w:t xml:space="preserve"> </w:t>
      </w:r>
      <w:r w:rsidR="00D90157">
        <w:t>u vrijednosne papire</w:t>
      </w:r>
      <w:r w:rsidR="00E726C9">
        <w:t xml:space="preserve"> (</w:t>
      </w:r>
      <w:r w:rsidR="00E726C9" w:rsidRPr="00FB745E">
        <w:t>Ulazni</w:t>
      </w:r>
      <w:r w:rsidR="00E726C9">
        <w:t>_</w:t>
      </w:r>
      <w:r w:rsidR="00E726C9" w:rsidRPr="00FB745E">
        <w:t>podaci–</w:t>
      </w:r>
      <w:r>
        <w:t>VRPA</w:t>
      </w:r>
      <w:r w:rsidR="00E726C9" w:rsidRPr="00FB745E">
        <w:t>–</w:t>
      </w:r>
      <w:r w:rsidR="0061017D">
        <w:t>P</w:t>
      </w:r>
      <w:r w:rsidR="0073256B">
        <w:t>U</w:t>
      </w:r>
      <w:r w:rsidR="00E726C9" w:rsidRPr="00FB745E">
        <w:t>.xsd</w:t>
      </w:r>
      <w:r w:rsidR="00E726C9">
        <w:t>)</w:t>
      </w:r>
    </w:p>
    <w:p w:rsidR="003D4F7E" w:rsidRPr="003D4F7E" w:rsidRDefault="003D4F7E" w:rsidP="003D4F7E">
      <w:pPr>
        <w:autoSpaceDE w:val="0"/>
        <w:autoSpaceDN w:val="0"/>
        <w:adjustRightInd w:val="0"/>
        <w:rPr>
          <w:rFonts w:cs="Arial"/>
        </w:rPr>
      </w:pPr>
      <w:r w:rsidRPr="003D4F7E">
        <w:rPr>
          <w:rFonts w:cs="Arial"/>
        </w:rPr>
        <w:t>Navedenu datoteku HNB će objaviti na svojim internetskim stranicama  (www.hnb.hr), a obveznici izvješćivanja dužni su osigurati</w:t>
      </w:r>
      <w:r w:rsidR="000B03AB">
        <w:rPr>
          <w:rFonts w:cs="Arial"/>
        </w:rPr>
        <w:t xml:space="preserve"> primjenu</w:t>
      </w:r>
      <w:r w:rsidRPr="003D4F7E">
        <w:rPr>
          <w:rFonts w:cs="Arial"/>
        </w:rPr>
        <w:t xml:space="preserve"> datoteke.</w:t>
      </w:r>
    </w:p>
    <w:p w:rsidR="00E726C9" w:rsidRDefault="00E726C9" w:rsidP="00E726C9"/>
    <w:p w:rsidR="00E726C9" w:rsidRDefault="00E726C9" w:rsidP="00E726C9"/>
    <w:p w:rsidR="00E726C9" w:rsidRPr="00FB745E" w:rsidRDefault="00E726C9" w:rsidP="00E726C9">
      <w:pPr>
        <w:pStyle w:val="Naslov1"/>
        <w:tabs>
          <w:tab w:val="clear" w:pos="473"/>
        </w:tabs>
        <w:ind w:left="397" w:hanging="397"/>
      </w:pPr>
      <w:r>
        <w:t xml:space="preserve">Primjeri </w:t>
      </w:r>
      <w:r w:rsidR="00377243">
        <w:t xml:space="preserve">datoteka </w:t>
      </w:r>
      <w:r w:rsidRPr="00D90157">
        <w:t>XML</w:t>
      </w:r>
      <w:r>
        <w:t xml:space="preserve"> </w:t>
      </w:r>
    </w:p>
    <w:p w:rsidR="00E726C9" w:rsidRDefault="00E726C9" w:rsidP="00E726C9">
      <w:pPr>
        <w:pStyle w:val="Naslov2"/>
        <w:tabs>
          <w:tab w:val="clear" w:pos="689"/>
        </w:tabs>
        <w:ind w:left="567" w:hanging="567"/>
      </w:pPr>
      <w:r>
        <w:t>Redovna datoteka (</w:t>
      </w:r>
      <w:r w:rsidRPr="00FB745E">
        <w:t>Ulazni</w:t>
      </w:r>
      <w:r>
        <w:t>_</w:t>
      </w:r>
      <w:r w:rsidRPr="00FB745E">
        <w:t>podaci–</w:t>
      </w:r>
      <w:r w:rsidR="00FC7617">
        <w:t>VRPA</w:t>
      </w:r>
      <w:r w:rsidRPr="00FB745E">
        <w:t>–</w:t>
      </w:r>
      <w:r w:rsidR="0061017D">
        <w:t>P</w:t>
      </w:r>
      <w:r w:rsidR="0073256B">
        <w:t>U</w:t>
      </w:r>
      <w:r w:rsidRPr="00FB745E">
        <w:t>.xml</w:t>
      </w:r>
      <w:r>
        <w:t>)</w:t>
      </w:r>
    </w:p>
    <w:p w:rsidR="00041299" w:rsidRPr="00041299" w:rsidRDefault="00041299" w:rsidP="00041299"/>
    <w:p w:rsidR="003D4F7E" w:rsidRPr="003D4F7E" w:rsidRDefault="003D4F7E" w:rsidP="003D4F7E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Primjer XML datoteke</w:t>
      </w:r>
      <w:r w:rsidRPr="003D4F7E">
        <w:rPr>
          <w:rFonts w:cs="Arial"/>
        </w:rPr>
        <w:t xml:space="preserve"> HNB će objaviti na svojim internetskim stranicama  (www.hnb.hr</w:t>
      </w:r>
      <w:r w:rsidR="00875D89">
        <w:rPr>
          <w:rFonts w:cs="Arial"/>
        </w:rPr>
        <w:t>)</w:t>
      </w:r>
    </w:p>
    <w:p w:rsidR="00E726C9" w:rsidRDefault="00E726C9" w:rsidP="00E726C9"/>
    <w:sectPr w:rsidR="00E726C9" w:rsidSect="00CD5052">
      <w:headerReference w:type="default" r:id="rId8"/>
      <w:footerReference w:type="even" r:id="rId9"/>
      <w:footerReference w:type="default" r:id="rId10"/>
      <w:pgSz w:w="11906" w:h="16838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184" w:rsidRDefault="00C17184">
      <w:r>
        <w:separator/>
      </w:r>
    </w:p>
  </w:endnote>
  <w:endnote w:type="continuationSeparator" w:id="0">
    <w:p w:rsidR="00C17184" w:rsidRDefault="00C1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fe L2">
    <w:panose1 w:val="02020602060305020304"/>
    <w:charset w:val="EE"/>
    <w:family w:val="roman"/>
    <w:pitch w:val="variable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12A" w:rsidRDefault="00B65CED" w:rsidP="001228A4">
    <w:pPr>
      <w:pStyle w:val="Podnoje"/>
      <w:framePr w:wrap="around" w:vAnchor="text" w:hAnchor="margin" w:y="1"/>
      <w:rPr>
        <w:rStyle w:val="Brojstranice"/>
      </w:rPr>
    </w:pPr>
    <w:r>
      <w:rPr>
        <w:rStyle w:val="Brojstranice"/>
      </w:rPr>
      <w:fldChar w:fldCharType="begin"/>
    </w:r>
    <w:r w:rsidR="00A8412A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8412A">
      <w:rPr>
        <w:rStyle w:val="Brojstranice"/>
        <w:noProof/>
      </w:rPr>
      <w:t>4</w:t>
    </w:r>
    <w:r>
      <w:rPr>
        <w:rStyle w:val="Brojstranice"/>
      </w:rPr>
      <w:fldChar w:fldCharType="end"/>
    </w:r>
  </w:p>
  <w:p w:rsidR="00A8412A" w:rsidRDefault="00A8412A" w:rsidP="001228A4">
    <w:pPr>
      <w:pStyle w:val="Podnoj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4BE" w:rsidRDefault="004954BE">
    <w:pPr>
      <w:pStyle w:val="Podnoje"/>
    </w:pPr>
    <w:r>
      <w:tab/>
    </w:r>
    <w:r>
      <w:tab/>
    </w:r>
    <w:r w:rsidR="00871234">
      <w:fldChar w:fldCharType="begin"/>
    </w:r>
    <w:r w:rsidR="00871234">
      <w:instrText xml:space="preserve"> PAGE   \* MERGEFORMAT </w:instrText>
    </w:r>
    <w:r w:rsidR="00871234">
      <w:fldChar w:fldCharType="separate"/>
    </w:r>
    <w:r w:rsidR="00871234">
      <w:rPr>
        <w:noProof/>
      </w:rPr>
      <w:t>1</w:t>
    </w:r>
    <w:r w:rsidR="00871234">
      <w:rPr>
        <w:noProof/>
      </w:rPr>
      <w:fldChar w:fldCharType="end"/>
    </w:r>
  </w:p>
  <w:p w:rsidR="00A8412A" w:rsidRDefault="00A8412A" w:rsidP="001228A4">
    <w:pPr>
      <w:pStyle w:val="Podnoj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184" w:rsidRDefault="00C17184">
      <w:r>
        <w:separator/>
      </w:r>
    </w:p>
  </w:footnote>
  <w:footnote w:type="continuationSeparator" w:id="0">
    <w:p w:rsidR="00C17184" w:rsidRDefault="00C17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AD7" w:rsidRDefault="00793AD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1D51"/>
    <w:multiLevelType w:val="multilevel"/>
    <w:tmpl w:val="D2C0A5C6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9"/>
        </w:tabs>
        <w:ind w:left="689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1021" w:hanging="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21"/>
        </w:tabs>
        <w:ind w:left="112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5"/>
        </w:tabs>
        <w:ind w:left="126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9"/>
        </w:tabs>
        <w:ind w:left="140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97"/>
        </w:tabs>
        <w:ind w:left="1697" w:hanging="1584"/>
      </w:pPr>
      <w:rPr>
        <w:rFonts w:hint="default"/>
      </w:rPr>
    </w:lvl>
  </w:abstractNum>
  <w:abstractNum w:abstractNumId="1" w15:restartNumberingAfterBreak="0">
    <w:nsid w:val="0C8B55C4"/>
    <w:multiLevelType w:val="multilevel"/>
    <w:tmpl w:val="E0CC7E38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9"/>
        </w:tabs>
        <w:ind w:left="689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1021" w:hanging="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21"/>
        </w:tabs>
        <w:ind w:left="112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5"/>
        </w:tabs>
        <w:ind w:left="126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9"/>
        </w:tabs>
        <w:ind w:left="140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97"/>
        </w:tabs>
        <w:ind w:left="1697" w:hanging="1584"/>
      </w:pPr>
      <w:rPr>
        <w:rFonts w:hint="default"/>
      </w:rPr>
    </w:lvl>
  </w:abstractNum>
  <w:abstractNum w:abstractNumId="2" w15:restartNumberingAfterBreak="0">
    <w:nsid w:val="1DDC4118"/>
    <w:multiLevelType w:val="multilevel"/>
    <w:tmpl w:val="0DB673DE"/>
    <w:lvl w:ilvl="0">
      <w:start w:val="1"/>
      <w:numFmt w:val="decimal"/>
      <w:pStyle w:val="Knjiga4"/>
      <w:suff w:val="space"/>
      <w:lvlText w:val="%1."/>
      <w:lvlJc w:val="left"/>
      <w:pPr>
        <w:ind w:left="737" w:hanging="3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33" w:hanging="26"/>
      </w:pPr>
      <w:rPr>
        <w:rFonts w:ascii="Life L2" w:hAnsi="Life L2" w:hint="default"/>
      </w:rPr>
    </w:lvl>
    <w:lvl w:ilvl="2">
      <w:start w:val="1"/>
      <w:numFmt w:val="decimal"/>
      <w:suff w:val="space"/>
      <w:lvlText w:val="%1.%2.%3."/>
      <w:lvlJc w:val="left"/>
      <w:pPr>
        <w:ind w:left="1077" w:firstLine="511"/>
      </w:pPr>
      <w:rPr>
        <w:rFonts w:ascii="Life L2" w:hAnsi="Life L2" w:hint="default"/>
      </w:rPr>
    </w:lvl>
    <w:lvl w:ilvl="3">
      <w:start w:val="1"/>
      <w:numFmt w:val="decimal"/>
      <w:suff w:val="space"/>
      <w:lvlText w:val="%1.%2.%3.%4."/>
      <w:lvlJc w:val="left"/>
      <w:pPr>
        <w:ind w:left="1221" w:firstLine="11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5"/>
        </w:tabs>
        <w:ind w:left="1365" w:hanging="45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09"/>
        </w:tabs>
        <w:ind w:left="150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hint="default"/>
      </w:rPr>
    </w:lvl>
  </w:abstractNum>
  <w:abstractNum w:abstractNumId="3" w15:restartNumberingAfterBreak="0">
    <w:nsid w:val="2CB5566F"/>
    <w:multiLevelType w:val="hybridMultilevel"/>
    <w:tmpl w:val="D1DECDA0"/>
    <w:lvl w:ilvl="0" w:tplc="2A28C4E6">
      <w:start w:val="1"/>
      <w:numFmt w:val="decimal"/>
      <w:pStyle w:val="Nazivpolja"/>
      <w:lvlText w:val="Polje 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-262"/>
        </w:tabs>
        <w:ind w:left="-262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458"/>
        </w:tabs>
        <w:ind w:left="458" w:hanging="180"/>
      </w:pPr>
    </w:lvl>
    <w:lvl w:ilvl="3" w:tplc="041A000F">
      <w:start w:val="1"/>
      <w:numFmt w:val="decimal"/>
      <w:lvlText w:val="%4."/>
      <w:lvlJc w:val="left"/>
      <w:pPr>
        <w:tabs>
          <w:tab w:val="num" w:pos="1178"/>
        </w:tabs>
        <w:ind w:left="1178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1898"/>
        </w:tabs>
        <w:ind w:left="189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2618"/>
        </w:tabs>
        <w:ind w:left="261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3338"/>
        </w:tabs>
        <w:ind w:left="333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058"/>
        </w:tabs>
        <w:ind w:left="405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4778"/>
        </w:tabs>
        <w:ind w:left="4778" w:hanging="180"/>
      </w:pPr>
    </w:lvl>
  </w:abstractNum>
  <w:abstractNum w:abstractNumId="4" w15:restartNumberingAfterBreak="0">
    <w:nsid w:val="413854CC"/>
    <w:multiLevelType w:val="hybridMultilevel"/>
    <w:tmpl w:val="3D22C350"/>
    <w:lvl w:ilvl="0" w:tplc="24AA19D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470E2BB4"/>
    <w:multiLevelType w:val="hybridMultilevel"/>
    <w:tmpl w:val="B22837EC"/>
    <w:lvl w:ilvl="0" w:tplc="8A02D9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86A1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53DB6"/>
    <w:multiLevelType w:val="multilevel"/>
    <w:tmpl w:val="14F6A096"/>
    <w:lvl w:ilvl="0">
      <w:start w:val="1"/>
      <w:numFmt w:val="decimal"/>
      <w:pStyle w:val="Naslov1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689"/>
        </w:tabs>
        <w:ind w:left="689" w:hanging="576"/>
      </w:pPr>
      <w:rPr>
        <w:rFonts w:hint="default"/>
      </w:rPr>
    </w:lvl>
    <w:lvl w:ilvl="2">
      <w:start w:val="1"/>
      <w:numFmt w:val="decimal"/>
      <w:pStyle w:val="Naslov3"/>
      <w:lvlText w:val="%1.%2.%3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21"/>
        </w:tabs>
        <w:ind w:left="1021" w:hanging="170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121"/>
        </w:tabs>
        <w:ind w:left="1121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265"/>
        </w:tabs>
        <w:ind w:left="1265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409"/>
        </w:tabs>
        <w:ind w:left="1409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697"/>
        </w:tabs>
        <w:ind w:left="1697" w:hanging="1584"/>
      </w:pPr>
      <w:rPr>
        <w:rFonts w:hint="default"/>
      </w:rPr>
    </w:lvl>
  </w:abstractNum>
  <w:abstractNum w:abstractNumId="7" w15:restartNumberingAfterBreak="0">
    <w:nsid w:val="5E467947"/>
    <w:multiLevelType w:val="hybridMultilevel"/>
    <w:tmpl w:val="C0FE7D1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A0F76"/>
    <w:multiLevelType w:val="hybridMultilevel"/>
    <w:tmpl w:val="9DECF11E"/>
    <w:lvl w:ilvl="0" w:tplc="2DB878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7697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049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86AE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48E2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02E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20FB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B234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92F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7"/>
  </w:num>
  <w:num w:numId="9">
    <w:abstractNumId w:val="8"/>
  </w:num>
  <w:num w:numId="10">
    <w:abstractNumId w:val="1"/>
  </w:num>
  <w:num w:numId="11">
    <w:abstractNumId w:val="0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A47"/>
    <w:rsid w:val="000001A9"/>
    <w:rsid w:val="000002F5"/>
    <w:rsid w:val="0000253D"/>
    <w:rsid w:val="000033E5"/>
    <w:rsid w:val="00003D5F"/>
    <w:rsid w:val="00004AA1"/>
    <w:rsid w:val="00004B89"/>
    <w:rsid w:val="00005EC0"/>
    <w:rsid w:val="000062C6"/>
    <w:rsid w:val="00012B67"/>
    <w:rsid w:val="00012DD9"/>
    <w:rsid w:val="00013604"/>
    <w:rsid w:val="00013FCE"/>
    <w:rsid w:val="00020B75"/>
    <w:rsid w:val="00021018"/>
    <w:rsid w:val="00021159"/>
    <w:rsid w:val="00022AC7"/>
    <w:rsid w:val="0002346C"/>
    <w:rsid w:val="00024E17"/>
    <w:rsid w:val="00031955"/>
    <w:rsid w:val="000333BD"/>
    <w:rsid w:val="00034F23"/>
    <w:rsid w:val="00036D88"/>
    <w:rsid w:val="00037D5E"/>
    <w:rsid w:val="00041299"/>
    <w:rsid w:val="000426D8"/>
    <w:rsid w:val="00044166"/>
    <w:rsid w:val="00046AA2"/>
    <w:rsid w:val="00047309"/>
    <w:rsid w:val="000530A1"/>
    <w:rsid w:val="00060CE6"/>
    <w:rsid w:val="000627C5"/>
    <w:rsid w:val="000645F3"/>
    <w:rsid w:val="000662D2"/>
    <w:rsid w:val="00071D7E"/>
    <w:rsid w:val="00074B70"/>
    <w:rsid w:val="00075DE4"/>
    <w:rsid w:val="00075FAF"/>
    <w:rsid w:val="0008095A"/>
    <w:rsid w:val="00080C40"/>
    <w:rsid w:val="000840C9"/>
    <w:rsid w:val="00085007"/>
    <w:rsid w:val="0008507B"/>
    <w:rsid w:val="00090FA2"/>
    <w:rsid w:val="000926C2"/>
    <w:rsid w:val="00097DE2"/>
    <w:rsid w:val="000A0BDD"/>
    <w:rsid w:val="000A11BB"/>
    <w:rsid w:val="000A1B61"/>
    <w:rsid w:val="000A3690"/>
    <w:rsid w:val="000A3D9E"/>
    <w:rsid w:val="000A44B5"/>
    <w:rsid w:val="000A6880"/>
    <w:rsid w:val="000A780E"/>
    <w:rsid w:val="000A7945"/>
    <w:rsid w:val="000A7F37"/>
    <w:rsid w:val="000B03AB"/>
    <w:rsid w:val="000B0C28"/>
    <w:rsid w:val="000B18B2"/>
    <w:rsid w:val="000B5208"/>
    <w:rsid w:val="000C0EEA"/>
    <w:rsid w:val="000C181D"/>
    <w:rsid w:val="000C1D63"/>
    <w:rsid w:val="000C35CE"/>
    <w:rsid w:val="000D00FA"/>
    <w:rsid w:val="000D2429"/>
    <w:rsid w:val="000D4564"/>
    <w:rsid w:val="000E4C79"/>
    <w:rsid w:val="000E53D3"/>
    <w:rsid w:val="000E7670"/>
    <w:rsid w:val="000F0691"/>
    <w:rsid w:val="000F1212"/>
    <w:rsid w:val="00103ACD"/>
    <w:rsid w:val="001057E6"/>
    <w:rsid w:val="00105ECF"/>
    <w:rsid w:val="00105F94"/>
    <w:rsid w:val="00111D46"/>
    <w:rsid w:val="00111F23"/>
    <w:rsid w:val="001124E8"/>
    <w:rsid w:val="00112C78"/>
    <w:rsid w:val="00114249"/>
    <w:rsid w:val="00115EF7"/>
    <w:rsid w:val="001206FB"/>
    <w:rsid w:val="001220FA"/>
    <w:rsid w:val="00122317"/>
    <w:rsid w:val="00122815"/>
    <w:rsid w:val="001228A4"/>
    <w:rsid w:val="0012334F"/>
    <w:rsid w:val="00124848"/>
    <w:rsid w:val="001270E2"/>
    <w:rsid w:val="00130CB0"/>
    <w:rsid w:val="00131F9B"/>
    <w:rsid w:val="00132048"/>
    <w:rsid w:val="00132AA8"/>
    <w:rsid w:val="00140102"/>
    <w:rsid w:val="001404B5"/>
    <w:rsid w:val="001414DF"/>
    <w:rsid w:val="00145092"/>
    <w:rsid w:val="001457E9"/>
    <w:rsid w:val="0014724C"/>
    <w:rsid w:val="00155698"/>
    <w:rsid w:val="00157F94"/>
    <w:rsid w:val="0016047C"/>
    <w:rsid w:val="00160B66"/>
    <w:rsid w:val="00165604"/>
    <w:rsid w:val="0016585A"/>
    <w:rsid w:val="00166D80"/>
    <w:rsid w:val="001670AE"/>
    <w:rsid w:val="00167B29"/>
    <w:rsid w:val="00170EAA"/>
    <w:rsid w:val="00173237"/>
    <w:rsid w:val="00174216"/>
    <w:rsid w:val="00174570"/>
    <w:rsid w:val="00174572"/>
    <w:rsid w:val="00176EBA"/>
    <w:rsid w:val="00183CFA"/>
    <w:rsid w:val="00183F03"/>
    <w:rsid w:val="00186AE1"/>
    <w:rsid w:val="00187873"/>
    <w:rsid w:val="00187AD2"/>
    <w:rsid w:val="00192591"/>
    <w:rsid w:val="001A5476"/>
    <w:rsid w:val="001A54C2"/>
    <w:rsid w:val="001A63B6"/>
    <w:rsid w:val="001A75F1"/>
    <w:rsid w:val="001B069C"/>
    <w:rsid w:val="001B14B1"/>
    <w:rsid w:val="001B3244"/>
    <w:rsid w:val="001B33AF"/>
    <w:rsid w:val="001B377F"/>
    <w:rsid w:val="001B5D44"/>
    <w:rsid w:val="001B6D1F"/>
    <w:rsid w:val="001C38F6"/>
    <w:rsid w:val="001D0CE0"/>
    <w:rsid w:val="001D27F7"/>
    <w:rsid w:val="001D4C55"/>
    <w:rsid w:val="001D53B8"/>
    <w:rsid w:val="001D5548"/>
    <w:rsid w:val="001E1187"/>
    <w:rsid w:val="001E3DD0"/>
    <w:rsid w:val="001E4727"/>
    <w:rsid w:val="001F1A25"/>
    <w:rsid w:val="001F2A21"/>
    <w:rsid w:val="001F4DC4"/>
    <w:rsid w:val="001F594D"/>
    <w:rsid w:val="001F5A1B"/>
    <w:rsid w:val="0020025F"/>
    <w:rsid w:val="00200D3B"/>
    <w:rsid w:val="0020129B"/>
    <w:rsid w:val="002102A9"/>
    <w:rsid w:val="00212F59"/>
    <w:rsid w:val="00213F6B"/>
    <w:rsid w:val="00214A47"/>
    <w:rsid w:val="00214E75"/>
    <w:rsid w:val="00216793"/>
    <w:rsid w:val="00222FD4"/>
    <w:rsid w:val="00225AC0"/>
    <w:rsid w:val="00232BBC"/>
    <w:rsid w:val="002359E0"/>
    <w:rsid w:val="00236DD6"/>
    <w:rsid w:val="00237587"/>
    <w:rsid w:val="00241464"/>
    <w:rsid w:val="002447B5"/>
    <w:rsid w:val="002452D6"/>
    <w:rsid w:val="00250785"/>
    <w:rsid w:val="002514FB"/>
    <w:rsid w:val="00252279"/>
    <w:rsid w:val="00256720"/>
    <w:rsid w:val="00260D94"/>
    <w:rsid w:val="002621C7"/>
    <w:rsid w:val="00262E5A"/>
    <w:rsid w:val="00263A11"/>
    <w:rsid w:val="00270028"/>
    <w:rsid w:val="00275626"/>
    <w:rsid w:val="00277469"/>
    <w:rsid w:val="0028007A"/>
    <w:rsid w:val="002808BF"/>
    <w:rsid w:val="00280D6F"/>
    <w:rsid w:val="00280D9B"/>
    <w:rsid w:val="00283459"/>
    <w:rsid w:val="00284326"/>
    <w:rsid w:val="00285DDE"/>
    <w:rsid w:val="00287411"/>
    <w:rsid w:val="00292064"/>
    <w:rsid w:val="00294D2B"/>
    <w:rsid w:val="0029653D"/>
    <w:rsid w:val="002A2D05"/>
    <w:rsid w:val="002A4E51"/>
    <w:rsid w:val="002B1E58"/>
    <w:rsid w:val="002B2EE6"/>
    <w:rsid w:val="002B2F27"/>
    <w:rsid w:val="002B4DC7"/>
    <w:rsid w:val="002B4E7F"/>
    <w:rsid w:val="002B4EDE"/>
    <w:rsid w:val="002B684D"/>
    <w:rsid w:val="002C0EAB"/>
    <w:rsid w:val="002C1F01"/>
    <w:rsid w:val="002C4BAB"/>
    <w:rsid w:val="002C4E27"/>
    <w:rsid w:val="002D29A4"/>
    <w:rsid w:val="002E01DE"/>
    <w:rsid w:val="002E09DD"/>
    <w:rsid w:val="002E0CB5"/>
    <w:rsid w:val="002E49AC"/>
    <w:rsid w:val="002E791A"/>
    <w:rsid w:val="002E7978"/>
    <w:rsid w:val="002F106F"/>
    <w:rsid w:val="002F3845"/>
    <w:rsid w:val="002F4C44"/>
    <w:rsid w:val="002F51FE"/>
    <w:rsid w:val="002F70EE"/>
    <w:rsid w:val="003002CC"/>
    <w:rsid w:val="00300C75"/>
    <w:rsid w:val="00301E79"/>
    <w:rsid w:val="003047CC"/>
    <w:rsid w:val="00305051"/>
    <w:rsid w:val="003063C2"/>
    <w:rsid w:val="003119BB"/>
    <w:rsid w:val="00311D4F"/>
    <w:rsid w:val="00314416"/>
    <w:rsid w:val="00315F93"/>
    <w:rsid w:val="00321C50"/>
    <w:rsid w:val="00331C6F"/>
    <w:rsid w:val="0034089E"/>
    <w:rsid w:val="003408E6"/>
    <w:rsid w:val="00340E81"/>
    <w:rsid w:val="00342D49"/>
    <w:rsid w:val="00342ED6"/>
    <w:rsid w:val="0035157F"/>
    <w:rsid w:val="00352D15"/>
    <w:rsid w:val="0035315C"/>
    <w:rsid w:val="00353ADF"/>
    <w:rsid w:val="00355034"/>
    <w:rsid w:val="00355918"/>
    <w:rsid w:val="00360225"/>
    <w:rsid w:val="003606E8"/>
    <w:rsid w:val="00361936"/>
    <w:rsid w:val="00362D79"/>
    <w:rsid w:val="0036378C"/>
    <w:rsid w:val="003639BC"/>
    <w:rsid w:val="003656FB"/>
    <w:rsid w:val="00366181"/>
    <w:rsid w:val="003675A4"/>
    <w:rsid w:val="00367764"/>
    <w:rsid w:val="00370ECE"/>
    <w:rsid w:val="003731B2"/>
    <w:rsid w:val="0037551A"/>
    <w:rsid w:val="003759EE"/>
    <w:rsid w:val="00375E95"/>
    <w:rsid w:val="00377243"/>
    <w:rsid w:val="0037778A"/>
    <w:rsid w:val="00380CCF"/>
    <w:rsid w:val="00381754"/>
    <w:rsid w:val="00382693"/>
    <w:rsid w:val="00395508"/>
    <w:rsid w:val="00396349"/>
    <w:rsid w:val="003A015F"/>
    <w:rsid w:val="003A0B00"/>
    <w:rsid w:val="003A0F74"/>
    <w:rsid w:val="003A11A1"/>
    <w:rsid w:val="003A29C8"/>
    <w:rsid w:val="003A6C98"/>
    <w:rsid w:val="003A6CB3"/>
    <w:rsid w:val="003A76A4"/>
    <w:rsid w:val="003B0CA6"/>
    <w:rsid w:val="003B2A60"/>
    <w:rsid w:val="003B2E8A"/>
    <w:rsid w:val="003B3838"/>
    <w:rsid w:val="003B6D43"/>
    <w:rsid w:val="003C0A79"/>
    <w:rsid w:val="003C2BD1"/>
    <w:rsid w:val="003C34ED"/>
    <w:rsid w:val="003C5182"/>
    <w:rsid w:val="003C7447"/>
    <w:rsid w:val="003D047A"/>
    <w:rsid w:val="003D0923"/>
    <w:rsid w:val="003D094B"/>
    <w:rsid w:val="003D384F"/>
    <w:rsid w:val="003D4B28"/>
    <w:rsid w:val="003D4F7E"/>
    <w:rsid w:val="003D5414"/>
    <w:rsid w:val="003E0F63"/>
    <w:rsid w:val="003E1837"/>
    <w:rsid w:val="003E478E"/>
    <w:rsid w:val="003E7B98"/>
    <w:rsid w:val="003F00BC"/>
    <w:rsid w:val="003F023F"/>
    <w:rsid w:val="003F2550"/>
    <w:rsid w:val="003F6256"/>
    <w:rsid w:val="003F67CE"/>
    <w:rsid w:val="003F765E"/>
    <w:rsid w:val="0040072D"/>
    <w:rsid w:val="004053B1"/>
    <w:rsid w:val="0040700F"/>
    <w:rsid w:val="00407290"/>
    <w:rsid w:val="00407427"/>
    <w:rsid w:val="00410664"/>
    <w:rsid w:val="004154F3"/>
    <w:rsid w:val="00415881"/>
    <w:rsid w:val="004213E8"/>
    <w:rsid w:val="004239FC"/>
    <w:rsid w:val="00424214"/>
    <w:rsid w:val="00425512"/>
    <w:rsid w:val="00426E92"/>
    <w:rsid w:val="004270A3"/>
    <w:rsid w:val="004311BD"/>
    <w:rsid w:val="00435FB6"/>
    <w:rsid w:val="00437745"/>
    <w:rsid w:val="00441360"/>
    <w:rsid w:val="0044535A"/>
    <w:rsid w:val="00445EB8"/>
    <w:rsid w:val="0044782D"/>
    <w:rsid w:val="0045238E"/>
    <w:rsid w:val="00453FF8"/>
    <w:rsid w:val="00454AD8"/>
    <w:rsid w:val="00455445"/>
    <w:rsid w:val="004559AB"/>
    <w:rsid w:val="00456131"/>
    <w:rsid w:val="00465769"/>
    <w:rsid w:val="004672B8"/>
    <w:rsid w:val="00472457"/>
    <w:rsid w:val="00473C16"/>
    <w:rsid w:val="00474A8D"/>
    <w:rsid w:val="004802A3"/>
    <w:rsid w:val="00480A92"/>
    <w:rsid w:val="004815DD"/>
    <w:rsid w:val="004825A0"/>
    <w:rsid w:val="00482B83"/>
    <w:rsid w:val="00485471"/>
    <w:rsid w:val="00485A99"/>
    <w:rsid w:val="004912B6"/>
    <w:rsid w:val="0049395A"/>
    <w:rsid w:val="004951FD"/>
    <w:rsid w:val="004954BE"/>
    <w:rsid w:val="00495B88"/>
    <w:rsid w:val="00496319"/>
    <w:rsid w:val="0049652B"/>
    <w:rsid w:val="00496CE2"/>
    <w:rsid w:val="004976C6"/>
    <w:rsid w:val="00497DD6"/>
    <w:rsid w:val="004A08C4"/>
    <w:rsid w:val="004A3204"/>
    <w:rsid w:val="004A3DFE"/>
    <w:rsid w:val="004A3E10"/>
    <w:rsid w:val="004A5096"/>
    <w:rsid w:val="004A5C94"/>
    <w:rsid w:val="004A726F"/>
    <w:rsid w:val="004B0B89"/>
    <w:rsid w:val="004B4217"/>
    <w:rsid w:val="004B4CC9"/>
    <w:rsid w:val="004B59F5"/>
    <w:rsid w:val="004B6404"/>
    <w:rsid w:val="004B7F3D"/>
    <w:rsid w:val="004C2E1D"/>
    <w:rsid w:val="004C7195"/>
    <w:rsid w:val="004C74E4"/>
    <w:rsid w:val="004D00EB"/>
    <w:rsid w:val="004D0EA5"/>
    <w:rsid w:val="004D2B24"/>
    <w:rsid w:val="004E1C38"/>
    <w:rsid w:val="004E3BC4"/>
    <w:rsid w:val="004E3BEA"/>
    <w:rsid w:val="004E4CE9"/>
    <w:rsid w:val="004E5AC5"/>
    <w:rsid w:val="004E6210"/>
    <w:rsid w:val="004E6258"/>
    <w:rsid w:val="004E7478"/>
    <w:rsid w:val="004F00BB"/>
    <w:rsid w:val="004F1C63"/>
    <w:rsid w:val="004F282B"/>
    <w:rsid w:val="004F32EA"/>
    <w:rsid w:val="004F45AD"/>
    <w:rsid w:val="004F5952"/>
    <w:rsid w:val="004F6B8D"/>
    <w:rsid w:val="00501281"/>
    <w:rsid w:val="00502193"/>
    <w:rsid w:val="0050307D"/>
    <w:rsid w:val="00504557"/>
    <w:rsid w:val="0050606F"/>
    <w:rsid w:val="00511AC4"/>
    <w:rsid w:val="005157C2"/>
    <w:rsid w:val="00517BCF"/>
    <w:rsid w:val="005208A6"/>
    <w:rsid w:val="00525C7D"/>
    <w:rsid w:val="00530E32"/>
    <w:rsid w:val="00531CC6"/>
    <w:rsid w:val="00532049"/>
    <w:rsid w:val="0053258D"/>
    <w:rsid w:val="005367D3"/>
    <w:rsid w:val="005409F3"/>
    <w:rsid w:val="00544BB7"/>
    <w:rsid w:val="0054506C"/>
    <w:rsid w:val="005466BA"/>
    <w:rsid w:val="00546941"/>
    <w:rsid w:val="005505BC"/>
    <w:rsid w:val="00550ECD"/>
    <w:rsid w:val="005515EE"/>
    <w:rsid w:val="0055283F"/>
    <w:rsid w:val="00555659"/>
    <w:rsid w:val="00555E07"/>
    <w:rsid w:val="005560A6"/>
    <w:rsid w:val="005578CD"/>
    <w:rsid w:val="00560D00"/>
    <w:rsid w:val="005615ED"/>
    <w:rsid w:val="00562D03"/>
    <w:rsid w:val="005645D6"/>
    <w:rsid w:val="00565228"/>
    <w:rsid w:val="00565FC0"/>
    <w:rsid w:val="0056624B"/>
    <w:rsid w:val="00567204"/>
    <w:rsid w:val="0057173E"/>
    <w:rsid w:val="00573011"/>
    <w:rsid w:val="005744D1"/>
    <w:rsid w:val="00576DF3"/>
    <w:rsid w:val="005831F1"/>
    <w:rsid w:val="00583FDD"/>
    <w:rsid w:val="0059077F"/>
    <w:rsid w:val="0059188E"/>
    <w:rsid w:val="005934ED"/>
    <w:rsid w:val="00593791"/>
    <w:rsid w:val="0059585D"/>
    <w:rsid w:val="0059601E"/>
    <w:rsid w:val="005A1704"/>
    <w:rsid w:val="005A1949"/>
    <w:rsid w:val="005A30B8"/>
    <w:rsid w:val="005A487C"/>
    <w:rsid w:val="005A6D0E"/>
    <w:rsid w:val="005B142C"/>
    <w:rsid w:val="005B1BDD"/>
    <w:rsid w:val="005B2BA4"/>
    <w:rsid w:val="005B7EDA"/>
    <w:rsid w:val="005B7EDE"/>
    <w:rsid w:val="005C07FB"/>
    <w:rsid w:val="005C0E27"/>
    <w:rsid w:val="005C2A31"/>
    <w:rsid w:val="005C2AB7"/>
    <w:rsid w:val="005C59A0"/>
    <w:rsid w:val="005C5EE3"/>
    <w:rsid w:val="005C6500"/>
    <w:rsid w:val="005D0512"/>
    <w:rsid w:val="005D0AB5"/>
    <w:rsid w:val="005D1B34"/>
    <w:rsid w:val="005D24E3"/>
    <w:rsid w:val="005D263A"/>
    <w:rsid w:val="005D2D20"/>
    <w:rsid w:val="005D2E5F"/>
    <w:rsid w:val="005D4211"/>
    <w:rsid w:val="005D48A3"/>
    <w:rsid w:val="005D5B91"/>
    <w:rsid w:val="005D61CA"/>
    <w:rsid w:val="005E5B84"/>
    <w:rsid w:val="005F353A"/>
    <w:rsid w:val="005F3D27"/>
    <w:rsid w:val="005F483A"/>
    <w:rsid w:val="00601230"/>
    <w:rsid w:val="00604153"/>
    <w:rsid w:val="00606840"/>
    <w:rsid w:val="0061017D"/>
    <w:rsid w:val="0061068D"/>
    <w:rsid w:val="00611408"/>
    <w:rsid w:val="0061146B"/>
    <w:rsid w:val="00611AED"/>
    <w:rsid w:val="006145C1"/>
    <w:rsid w:val="00616BAA"/>
    <w:rsid w:val="0062250C"/>
    <w:rsid w:val="00624151"/>
    <w:rsid w:val="00624356"/>
    <w:rsid w:val="00625C98"/>
    <w:rsid w:val="00625DC2"/>
    <w:rsid w:val="006356D6"/>
    <w:rsid w:val="0063702B"/>
    <w:rsid w:val="0064593F"/>
    <w:rsid w:val="006476EC"/>
    <w:rsid w:val="00650E1D"/>
    <w:rsid w:val="00651BFA"/>
    <w:rsid w:val="006549E3"/>
    <w:rsid w:val="00657F7D"/>
    <w:rsid w:val="00660A39"/>
    <w:rsid w:val="00660FE4"/>
    <w:rsid w:val="006621F7"/>
    <w:rsid w:val="006630CF"/>
    <w:rsid w:val="006636DB"/>
    <w:rsid w:val="006668D8"/>
    <w:rsid w:val="006702EE"/>
    <w:rsid w:val="006717FA"/>
    <w:rsid w:val="00674536"/>
    <w:rsid w:val="00681B2C"/>
    <w:rsid w:val="00682065"/>
    <w:rsid w:val="0068272C"/>
    <w:rsid w:val="00683932"/>
    <w:rsid w:val="00683A0B"/>
    <w:rsid w:val="00683B48"/>
    <w:rsid w:val="0069041F"/>
    <w:rsid w:val="006935BE"/>
    <w:rsid w:val="006A033F"/>
    <w:rsid w:val="006A209F"/>
    <w:rsid w:val="006A4340"/>
    <w:rsid w:val="006A59B8"/>
    <w:rsid w:val="006A6688"/>
    <w:rsid w:val="006A6FFC"/>
    <w:rsid w:val="006A7D35"/>
    <w:rsid w:val="006B0F1B"/>
    <w:rsid w:val="006B5F1D"/>
    <w:rsid w:val="006C4ACD"/>
    <w:rsid w:val="006C6C1F"/>
    <w:rsid w:val="006C6D12"/>
    <w:rsid w:val="006D3A12"/>
    <w:rsid w:val="006D42C5"/>
    <w:rsid w:val="006D7589"/>
    <w:rsid w:val="006E129A"/>
    <w:rsid w:val="006F0D7F"/>
    <w:rsid w:val="006F1255"/>
    <w:rsid w:val="006F1BC8"/>
    <w:rsid w:val="006F6599"/>
    <w:rsid w:val="0070072B"/>
    <w:rsid w:val="0071192B"/>
    <w:rsid w:val="00713123"/>
    <w:rsid w:val="00714B61"/>
    <w:rsid w:val="0071529E"/>
    <w:rsid w:val="00715CC5"/>
    <w:rsid w:val="007165CD"/>
    <w:rsid w:val="0071682A"/>
    <w:rsid w:val="00717FEF"/>
    <w:rsid w:val="0072032B"/>
    <w:rsid w:val="0072209C"/>
    <w:rsid w:val="00724A57"/>
    <w:rsid w:val="007256BE"/>
    <w:rsid w:val="0072626C"/>
    <w:rsid w:val="00730C2F"/>
    <w:rsid w:val="00731762"/>
    <w:rsid w:val="0073191C"/>
    <w:rsid w:val="0073256B"/>
    <w:rsid w:val="0073610D"/>
    <w:rsid w:val="00736561"/>
    <w:rsid w:val="00736B87"/>
    <w:rsid w:val="00747700"/>
    <w:rsid w:val="007478D8"/>
    <w:rsid w:val="00750519"/>
    <w:rsid w:val="00754574"/>
    <w:rsid w:val="0075626D"/>
    <w:rsid w:val="00764B89"/>
    <w:rsid w:val="00764CD0"/>
    <w:rsid w:val="00766E13"/>
    <w:rsid w:val="00773520"/>
    <w:rsid w:val="00773F9B"/>
    <w:rsid w:val="0077559E"/>
    <w:rsid w:val="00775FDD"/>
    <w:rsid w:val="00777BDD"/>
    <w:rsid w:val="0078304D"/>
    <w:rsid w:val="00785088"/>
    <w:rsid w:val="00786A2F"/>
    <w:rsid w:val="007871F7"/>
    <w:rsid w:val="00787429"/>
    <w:rsid w:val="007903E1"/>
    <w:rsid w:val="00791B9A"/>
    <w:rsid w:val="00793AD7"/>
    <w:rsid w:val="00794465"/>
    <w:rsid w:val="007973DB"/>
    <w:rsid w:val="007A12A7"/>
    <w:rsid w:val="007A1CFE"/>
    <w:rsid w:val="007A3000"/>
    <w:rsid w:val="007A44C5"/>
    <w:rsid w:val="007B2F26"/>
    <w:rsid w:val="007B6AA1"/>
    <w:rsid w:val="007C64A5"/>
    <w:rsid w:val="007D0783"/>
    <w:rsid w:val="007D4B6D"/>
    <w:rsid w:val="007E13B2"/>
    <w:rsid w:val="007E14C5"/>
    <w:rsid w:val="007E38A6"/>
    <w:rsid w:val="007E3957"/>
    <w:rsid w:val="007F1E75"/>
    <w:rsid w:val="008027A2"/>
    <w:rsid w:val="008037D5"/>
    <w:rsid w:val="00807222"/>
    <w:rsid w:val="008116D9"/>
    <w:rsid w:val="008146E1"/>
    <w:rsid w:val="008159A2"/>
    <w:rsid w:val="0081705B"/>
    <w:rsid w:val="00817733"/>
    <w:rsid w:val="0082536D"/>
    <w:rsid w:val="008273F6"/>
    <w:rsid w:val="00831B86"/>
    <w:rsid w:val="00834216"/>
    <w:rsid w:val="00834977"/>
    <w:rsid w:val="008359C3"/>
    <w:rsid w:val="00841E2E"/>
    <w:rsid w:val="008423FB"/>
    <w:rsid w:val="0084340B"/>
    <w:rsid w:val="00846ECD"/>
    <w:rsid w:val="008471D4"/>
    <w:rsid w:val="00847685"/>
    <w:rsid w:val="00854598"/>
    <w:rsid w:val="00854CEC"/>
    <w:rsid w:val="00856312"/>
    <w:rsid w:val="0086143B"/>
    <w:rsid w:val="008625BE"/>
    <w:rsid w:val="00863B0F"/>
    <w:rsid w:val="00865171"/>
    <w:rsid w:val="0086766F"/>
    <w:rsid w:val="0087062A"/>
    <w:rsid w:val="00871234"/>
    <w:rsid w:val="00874100"/>
    <w:rsid w:val="00875D89"/>
    <w:rsid w:val="008805A1"/>
    <w:rsid w:val="00887443"/>
    <w:rsid w:val="008879B2"/>
    <w:rsid w:val="0089481D"/>
    <w:rsid w:val="008A502F"/>
    <w:rsid w:val="008B2543"/>
    <w:rsid w:val="008B5C93"/>
    <w:rsid w:val="008B7719"/>
    <w:rsid w:val="008C1B2D"/>
    <w:rsid w:val="008C300F"/>
    <w:rsid w:val="008C5C5E"/>
    <w:rsid w:val="008C7324"/>
    <w:rsid w:val="008C73FF"/>
    <w:rsid w:val="008C76DF"/>
    <w:rsid w:val="008D0057"/>
    <w:rsid w:val="008D008A"/>
    <w:rsid w:val="008D023C"/>
    <w:rsid w:val="008D2007"/>
    <w:rsid w:val="008D230E"/>
    <w:rsid w:val="008D5CEF"/>
    <w:rsid w:val="008D6B1E"/>
    <w:rsid w:val="008E2F57"/>
    <w:rsid w:val="008E303E"/>
    <w:rsid w:val="008E3589"/>
    <w:rsid w:val="008E548C"/>
    <w:rsid w:val="008E5DE6"/>
    <w:rsid w:val="008E5FDD"/>
    <w:rsid w:val="008F0FE4"/>
    <w:rsid w:val="008F3B59"/>
    <w:rsid w:val="008F436D"/>
    <w:rsid w:val="008F4D56"/>
    <w:rsid w:val="008F6C79"/>
    <w:rsid w:val="00900F7C"/>
    <w:rsid w:val="00902481"/>
    <w:rsid w:val="00903B5A"/>
    <w:rsid w:val="00904202"/>
    <w:rsid w:val="009053C8"/>
    <w:rsid w:val="009132C9"/>
    <w:rsid w:val="00913805"/>
    <w:rsid w:val="0092163E"/>
    <w:rsid w:val="009274C0"/>
    <w:rsid w:val="009279F7"/>
    <w:rsid w:val="009300C9"/>
    <w:rsid w:val="009300F0"/>
    <w:rsid w:val="0093081F"/>
    <w:rsid w:val="00931AF8"/>
    <w:rsid w:val="00937293"/>
    <w:rsid w:val="00943E9C"/>
    <w:rsid w:val="00943F74"/>
    <w:rsid w:val="0095136B"/>
    <w:rsid w:val="00951A33"/>
    <w:rsid w:val="00952515"/>
    <w:rsid w:val="009528C4"/>
    <w:rsid w:val="00952D81"/>
    <w:rsid w:val="00955211"/>
    <w:rsid w:val="0095631C"/>
    <w:rsid w:val="009573DB"/>
    <w:rsid w:val="00957684"/>
    <w:rsid w:val="00960020"/>
    <w:rsid w:val="0096020E"/>
    <w:rsid w:val="00960463"/>
    <w:rsid w:val="00960E99"/>
    <w:rsid w:val="009642D0"/>
    <w:rsid w:val="00964EA8"/>
    <w:rsid w:val="00965040"/>
    <w:rsid w:val="00966A83"/>
    <w:rsid w:val="00971256"/>
    <w:rsid w:val="009715D4"/>
    <w:rsid w:val="00971965"/>
    <w:rsid w:val="009845E5"/>
    <w:rsid w:val="00987E71"/>
    <w:rsid w:val="00987F94"/>
    <w:rsid w:val="009905A9"/>
    <w:rsid w:val="00993CCF"/>
    <w:rsid w:val="009A0027"/>
    <w:rsid w:val="009A167F"/>
    <w:rsid w:val="009A44D5"/>
    <w:rsid w:val="009A4932"/>
    <w:rsid w:val="009A5309"/>
    <w:rsid w:val="009A76BD"/>
    <w:rsid w:val="009A7A13"/>
    <w:rsid w:val="009B0003"/>
    <w:rsid w:val="009B00E1"/>
    <w:rsid w:val="009B4A41"/>
    <w:rsid w:val="009B570D"/>
    <w:rsid w:val="009C0B59"/>
    <w:rsid w:val="009C1BC9"/>
    <w:rsid w:val="009C1C82"/>
    <w:rsid w:val="009C293B"/>
    <w:rsid w:val="009C30B0"/>
    <w:rsid w:val="009C4FBD"/>
    <w:rsid w:val="009C7AF5"/>
    <w:rsid w:val="009D2B47"/>
    <w:rsid w:val="009D3386"/>
    <w:rsid w:val="009E113D"/>
    <w:rsid w:val="009E4948"/>
    <w:rsid w:val="009E7457"/>
    <w:rsid w:val="009F1B91"/>
    <w:rsid w:val="009F281A"/>
    <w:rsid w:val="009F34B6"/>
    <w:rsid w:val="009F4C14"/>
    <w:rsid w:val="009F60A5"/>
    <w:rsid w:val="009F6637"/>
    <w:rsid w:val="009F7F73"/>
    <w:rsid w:val="00A0035F"/>
    <w:rsid w:val="00A00B36"/>
    <w:rsid w:val="00A02C4E"/>
    <w:rsid w:val="00A058B0"/>
    <w:rsid w:val="00A0623F"/>
    <w:rsid w:val="00A07AFD"/>
    <w:rsid w:val="00A106B2"/>
    <w:rsid w:val="00A13845"/>
    <w:rsid w:val="00A1471E"/>
    <w:rsid w:val="00A2052B"/>
    <w:rsid w:val="00A20993"/>
    <w:rsid w:val="00A22A02"/>
    <w:rsid w:val="00A2325F"/>
    <w:rsid w:val="00A2673D"/>
    <w:rsid w:val="00A2789A"/>
    <w:rsid w:val="00A27A16"/>
    <w:rsid w:val="00A31EED"/>
    <w:rsid w:val="00A338F5"/>
    <w:rsid w:val="00A34637"/>
    <w:rsid w:val="00A3661A"/>
    <w:rsid w:val="00A36799"/>
    <w:rsid w:val="00A41766"/>
    <w:rsid w:val="00A41EFD"/>
    <w:rsid w:val="00A43534"/>
    <w:rsid w:val="00A43601"/>
    <w:rsid w:val="00A43B71"/>
    <w:rsid w:val="00A43E86"/>
    <w:rsid w:val="00A44774"/>
    <w:rsid w:val="00A4559E"/>
    <w:rsid w:val="00A45A66"/>
    <w:rsid w:val="00A4690F"/>
    <w:rsid w:val="00A52610"/>
    <w:rsid w:val="00A5388C"/>
    <w:rsid w:val="00A54632"/>
    <w:rsid w:val="00A55E0E"/>
    <w:rsid w:val="00A57B98"/>
    <w:rsid w:val="00A60FBD"/>
    <w:rsid w:val="00A6389C"/>
    <w:rsid w:val="00A65A2F"/>
    <w:rsid w:val="00A65F9C"/>
    <w:rsid w:val="00A7041B"/>
    <w:rsid w:val="00A72025"/>
    <w:rsid w:val="00A720DB"/>
    <w:rsid w:val="00A72B65"/>
    <w:rsid w:val="00A73AFE"/>
    <w:rsid w:val="00A73F6E"/>
    <w:rsid w:val="00A74D15"/>
    <w:rsid w:val="00A752CF"/>
    <w:rsid w:val="00A76D36"/>
    <w:rsid w:val="00A771E1"/>
    <w:rsid w:val="00A77A3A"/>
    <w:rsid w:val="00A80529"/>
    <w:rsid w:val="00A82928"/>
    <w:rsid w:val="00A82CC2"/>
    <w:rsid w:val="00A8412A"/>
    <w:rsid w:val="00A847A8"/>
    <w:rsid w:val="00A85E62"/>
    <w:rsid w:val="00A87ED3"/>
    <w:rsid w:val="00A904F8"/>
    <w:rsid w:val="00A90D70"/>
    <w:rsid w:val="00A9297A"/>
    <w:rsid w:val="00AA16AB"/>
    <w:rsid w:val="00AA5EEB"/>
    <w:rsid w:val="00AA662A"/>
    <w:rsid w:val="00AA6A7C"/>
    <w:rsid w:val="00AA7D5E"/>
    <w:rsid w:val="00AB03D7"/>
    <w:rsid w:val="00AB0ADA"/>
    <w:rsid w:val="00AB0EF6"/>
    <w:rsid w:val="00AB121B"/>
    <w:rsid w:val="00AB2BEC"/>
    <w:rsid w:val="00AB3BF9"/>
    <w:rsid w:val="00AB5F41"/>
    <w:rsid w:val="00AB632E"/>
    <w:rsid w:val="00AC0566"/>
    <w:rsid w:val="00AC1623"/>
    <w:rsid w:val="00AC35BF"/>
    <w:rsid w:val="00AC4A4A"/>
    <w:rsid w:val="00AC6F7C"/>
    <w:rsid w:val="00AC791F"/>
    <w:rsid w:val="00AD0C50"/>
    <w:rsid w:val="00AD5709"/>
    <w:rsid w:val="00AD6A0F"/>
    <w:rsid w:val="00AE0D4A"/>
    <w:rsid w:val="00AE5947"/>
    <w:rsid w:val="00AE64D9"/>
    <w:rsid w:val="00AF1BC2"/>
    <w:rsid w:val="00AF2D5E"/>
    <w:rsid w:val="00AF2FE7"/>
    <w:rsid w:val="00AF3190"/>
    <w:rsid w:val="00AF3EAB"/>
    <w:rsid w:val="00AF4C0D"/>
    <w:rsid w:val="00B0143B"/>
    <w:rsid w:val="00B018AA"/>
    <w:rsid w:val="00B0316F"/>
    <w:rsid w:val="00B03CAF"/>
    <w:rsid w:val="00B06018"/>
    <w:rsid w:val="00B076C8"/>
    <w:rsid w:val="00B11DB8"/>
    <w:rsid w:val="00B12E6E"/>
    <w:rsid w:val="00B13F91"/>
    <w:rsid w:val="00B15E57"/>
    <w:rsid w:val="00B1687E"/>
    <w:rsid w:val="00B16DDE"/>
    <w:rsid w:val="00B212AD"/>
    <w:rsid w:val="00B2507A"/>
    <w:rsid w:val="00B26578"/>
    <w:rsid w:val="00B27699"/>
    <w:rsid w:val="00B303CF"/>
    <w:rsid w:val="00B30791"/>
    <w:rsid w:val="00B308F2"/>
    <w:rsid w:val="00B31B29"/>
    <w:rsid w:val="00B32684"/>
    <w:rsid w:val="00B37A66"/>
    <w:rsid w:val="00B434BA"/>
    <w:rsid w:val="00B43866"/>
    <w:rsid w:val="00B501D0"/>
    <w:rsid w:val="00B5180A"/>
    <w:rsid w:val="00B53B45"/>
    <w:rsid w:val="00B55588"/>
    <w:rsid w:val="00B56E95"/>
    <w:rsid w:val="00B65CED"/>
    <w:rsid w:val="00B66895"/>
    <w:rsid w:val="00B728B0"/>
    <w:rsid w:val="00B774AA"/>
    <w:rsid w:val="00B81324"/>
    <w:rsid w:val="00B8141B"/>
    <w:rsid w:val="00B8145F"/>
    <w:rsid w:val="00B900BB"/>
    <w:rsid w:val="00B9085A"/>
    <w:rsid w:val="00B92172"/>
    <w:rsid w:val="00B92227"/>
    <w:rsid w:val="00B92776"/>
    <w:rsid w:val="00B93279"/>
    <w:rsid w:val="00B945EF"/>
    <w:rsid w:val="00B94D0C"/>
    <w:rsid w:val="00B96899"/>
    <w:rsid w:val="00BA1CCF"/>
    <w:rsid w:val="00BA7886"/>
    <w:rsid w:val="00BA7A0E"/>
    <w:rsid w:val="00BB4067"/>
    <w:rsid w:val="00BB44F2"/>
    <w:rsid w:val="00BB5B68"/>
    <w:rsid w:val="00BC0F52"/>
    <w:rsid w:val="00BC1B51"/>
    <w:rsid w:val="00BC3732"/>
    <w:rsid w:val="00BC569C"/>
    <w:rsid w:val="00BC7986"/>
    <w:rsid w:val="00BD0C2B"/>
    <w:rsid w:val="00BD14E2"/>
    <w:rsid w:val="00BD2F44"/>
    <w:rsid w:val="00BD4441"/>
    <w:rsid w:val="00BD6697"/>
    <w:rsid w:val="00BE006A"/>
    <w:rsid w:val="00BE0251"/>
    <w:rsid w:val="00BE0E16"/>
    <w:rsid w:val="00BE13A9"/>
    <w:rsid w:val="00BE64BA"/>
    <w:rsid w:val="00BF0035"/>
    <w:rsid w:val="00BF0A93"/>
    <w:rsid w:val="00BF12CA"/>
    <w:rsid w:val="00BF18E4"/>
    <w:rsid w:val="00BF375F"/>
    <w:rsid w:val="00BF42C0"/>
    <w:rsid w:val="00BF5F08"/>
    <w:rsid w:val="00BF5FA3"/>
    <w:rsid w:val="00C02A56"/>
    <w:rsid w:val="00C02FF6"/>
    <w:rsid w:val="00C04315"/>
    <w:rsid w:val="00C062BE"/>
    <w:rsid w:val="00C0674D"/>
    <w:rsid w:val="00C06C5E"/>
    <w:rsid w:val="00C0706C"/>
    <w:rsid w:val="00C106E9"/>
    <w:rsid w:val="00C12E62"/>
    <w:rsid w:val="00C144DA"/>
    <w:rsid w:val="00C17184"/>
    <w:rsid w:val="00C2002F"/>
    <w:rsid w:val="00C20863"/>
    <w:rsid w:val="00C24E54"/>
    <w:rsid w:val="00C31957"/>
    <w:rsid w:val="00C36431"/>
    <w:rsid w:val="00C40555"/>
    <w:rsid w:val="00C4150C"/>
    <w:rsid w:val="00C46C8D"/>
    <w:rsid w:val="00C4718C"/>
    <w:rsid w:val="00C5000F"/>
    <w:rsid w:val="00C51D16"/>
    <w:rsid w:val="00C51F90"/>
    <w:rsid w:val="00C529AE"/>
    <w:rsid w:val="00C56DBF"/>
    <w:rsid w:val="00C60548"/>
    <w:rsid w:val="00C6105F"/>
    <w:rsid w:val="00C632E8"/>
    <w:rsid w:val="00C6482A"/>
    <w:rsid w:val="00C66265"/>
    <w:rsid w:val="00C67806"/>
    <w:rsid w:val="00C70308"/>
    <w:rsid w:val="00C75742"/>
    <w:rsid w:val="00C75B2B"/>
    <w:rsid w:val="00C806DE"/>
    <w:rsid w:val="00C87E6C"/>
    <w:rsid w:val="00C90428"/>
    <w:rsid w:val="00C91B20"/>
    <w:rsid w:val="00C91ECF"/>
    <w:rsid w:val="00C95DA4"/>
    <w:rsid w:val="00C96410"/>
    <w:rsid w:val="00C97226"/>
    <w:rsid w:val="00C9727E"/>
    <w:rsid w:val="00CA0BAA"/>
    <w:rsid w:val="00CA1858"/>
    <w:rsid w:val="00CA222B"/>
    <w:rsid w:val="00CA2C2B"/>
    <w:rsid w:val="00CA2D8A"/>
    <w:rsid w:val="00CA6618"/>
    <w:rsid w:val="00CB06A5"/>
    <w:rsid w:val="00CB07BA"/>
    <w:rsid w:val="00CB207E"/>
    <w:rsid w:val="00CB4DDD"/>
    <w:rsid w:val="00CB6269"/>
    <w:rsid w:val="00CC067F"/>
    <w:rsid w:val="00CC1734"/>
    <w:rsid w:val="00CC2AFB"/>
    <w:rsid w:val="00CC316B"/>
    <w:rsid w:val="00CC551C"/>
    <w:rsid w:val="00CC6A69"/>
    <w:rsid w:val="00CC6FE1"/>
    <w:rsid w:val="00CD0899"/>
    <w:rsid w:val="00CD5052"/>
    <w:rsid w:val="00CD7544"/>
    <w:rsid w:val="00CE1F69"/>
    <w:rsid w:val="00CE2181"/>
    <w:rsid w:val="00CF0E0A"/>
    <w:rsid w:val="00CF0EDE"/>
    <w:rsid w:val="00CF44BD"/>
    <w:rsid w:val="00CF476D"/>
    <w:rsid w:val="00CF6DD4"/>
    <w:rsid w:val="00D050EC"/>
    <w:rsid w:val="00D12B78"/>
    <w:rsid w:val="00D16F81"/>
    <w:rsid w:val="00D17C5D"/>
    <w:rsid w:val="00D21126"/>
    <w:rsid w:val="00D21131"/>
    <w:rsid w:val="00D24632"/>
    <w:rsid w:val="00D26D11"/>
    <w:rsid w:val="00D30DB9"/>
    <w:rsid w:val="00D315A5"/>
    <w:rsid w:val="00D318FB"/>
    <w:rsid w:val="00D33990"/>
    <w:rsid w:val="00D33BD9"/>
    <w:rsid w:val="00D414C0"/>
    <w:rsid w:val="00D418DA"/>
    <w:rsid w:val="00D42280"/>
    <w:rsid w:val="00D426B5"/>
    <w:rsid w:val="00D45D65"/>
    <w:rsid w:val="00D45F8D"/>
    <w:rsid w:val="00D46102"/>
    <w:rsid w:val="00D5266A"/>
    <w:rsid w:val="00D5328C"/>
    <w:rsid w:val="00D54188"/>
    <w:rsid w:val="00D54232"/>
    <w:rsid w:val="00D56598"/>
    <w:rsid w:val="00D56C1A"/>
    <w:rsid w:val="00D702E8"/>
    <w:rsid w:val="00D7061F"/>
    <w:rsid w:val="00D71E24"/>
    <w:rsid w:val="00D73973"/>
    <w:rsid w:val="00D748D8"/>
    <w:rsid w:val="00D754E6"/>
    <w:rsid w:val="00D766D5"/>
    <w:rsid w:val="00D76B4D"/>
    <w:rsid w:val="00D77699"/>
    <w:rsid w:val="00D807FC"/>
    <w:rsid w:val="00D808C4"/>
    <w:rsid w:val="00D82D21"/>
    <w:rsid w:val="00D834BA"/>
    <w:rsid w:val="00D849FA"/>
    <w:rsid w:val="00D90157"/>
    <w:rsid w:val="00D906C0"/>
    <w:rsid w:val="00D936A3"/>
    <w:rsid w:val="00D94396"/>
    <w:rsid w:val="00D95775"/>
    <w:rsid w:val="00DA3ADF"/>
    <w:rsid w:val="00DA4F46"/>
    <w:rsid w:val="00DA6E8D"/>
    <w:rsid w:val="00DA7391"/>
    <w:rsid w:val="00DA7C04"/>
    <w:rsid w:val="00DB27D9"/>
    <w:rsid w:val="00DB2A65"/>
    <w:rsid w:val="00DB46F8"/>
    <w:rsid w:val="00DB6FCE"/>
    <w:rsid w:val="00DB7C35"/>
    <w:rsid w:val="00DC0711"/>
    <w:rsid w:val="00DC110E"/>
    <w:rsid w:val="00DC5800"/>
    <w:rsid w:val="00DC6BB3"/>
    <w:rsid w:val="00DC73C5"/>
    <w:rsid w:val="00DD4916"/>
    <w:rsid w:val="00DD4C41"/>
    <w:rsid w:val="00DD5077"/>
    <w:rsid w:val="00DD5768"/>
    <w:rsid w:val="00DD753D"/>
    <w:rsid w:val="00DD75FE"/>
    <w:rsid w:val="00DD7600"/>
    <w:rsid w:val="00DD7F71"/>
    <w:rsid w:val="00DE24E6"/>
    <w:rsid w:val="00DE3F03"/>
    <w:rsid w:val="00DE42B6"/>
    <w:rsid w:val="00DE5CDE"/>
    <w:rsid w:val="00DE5DF2"/>
    <w:rsid w:val="00DF13BE"/>
    <w:rsid w:val="00DF13C9"/>
    <w:rsid w:val="00DF24FE"/>
    <w:rsid w:val="00DF2C57"/>
    <w:rsid w:val="00DF463C"/>
    <w:rsid w:val="00DF4DBF"/>
    <w:rsid w:val="00E012EC"/>
    <w:rsid w:val="00E016B1"/>
    <w:rsid w:val="00E043C2"/>
    <w:rsid w:val="00E04C42"/>
    <w:rsid w:val="00E05242"/>
    <w:rsid w:val="00E1051D"/>
    <w:rsid w:val="00E11F06"/>
    <w:rsid w:val="00E12DEA"/>
    <w:rsid w:val="00E15EDF"/>
    <w:rsid w:val="00E16AB3"/>
    <w:rsid w:val="00E22E3C"/>
    <w:rsid w:val="00E23184"/>
    <w:rsid w:val="00E23FCC"/>
    <w:rsid w:val="00E26BE2"/>
    <w:rsid w:val="00E27CED"/>
    <w:rsid w:val="00E30BB0"/>
    <w:rsid w:val="00E318CB"/>
    <w:rsid w:val="00E40E2C"/>
    <w:rsid w:val="00E41BB9"/>
    <w:rsid w:val="00E4539C"/>
    <w:rsid w:val="00E45711"/>
    <w:rsid w:val="00E517EB"/>
    <w:rsid w:val="00E543AA"/>
    <w:rsid w:val="00E56E14"/>
    <w:rsid w:val="00E6099C"/>
    <w:rsid w:val="00E63042"/>
    <w:rsid w:val="00E64953"/>
    <w:rsid w:val="00E65A85"/>
    <w:rsid w:val="00E66023"/>
    <w:rsid w:val="00E662F1"/>
    <w:rsid w:val="00E67F2B"/>
    <w:rsid w:val="00E70627"/>
    <w:rsid w:val="00E71016"/>
    <w:rsid w:val="00E71D2D"/>
    <w:rsid w:val="00E726C9"/>
    <w:rsid w:val="00E74836"/>
    <w:rsid w:val="00E769D2"/>
    <w:rsid w:val="00E7781F"/>
    <w:rsid w:val="00E80690"/>
    <w:rsid w:val="00E83C88"/>
    <w:rsid w:val="00E83C9E"/>
    <w:rsid w:val="00E877CE"/>
    <w:rsid w:val="00E92148"/>
    <w:rsid w:val="00E946AA"/>
    <w:rsid w:val="00E952D0"/>
    <w:rsid w:val="00E95F5C"/>
    <w:rsid w:val="00E96342"/>
    <w:rsid w:val="00EA04C7"/>
    <w:rsid w:val="00EA0916"/>
    <w:rsid w:val="00EA2954"/>
    <w:rsid w:val="00EA5102"/>
    <w:rsid w:val="00EA56D6"/>
    <w:rsid w:val="00EB140D"/>
    <w:rsid w:val="00EB1410"/>
    <w:rsid w:val="00EB15B2"/>
    <w:rsid w:val="00EB1834"/>
    <w:rsid w:val="00EB1B64"/>
    <w:rsid w:val="00EB40F2"/>
    <w:rsid w:val="00EB5156"/>
    <w:rsid w:val="00EC197C"/>
    <w:rsid w:val="00EC2B31"/>
    <w:rsid w:val="00EC36E9"/>
    <w:rsid w:val="00EC3CE8"/>
    <w:rsid w:val="00ED10CA"/>
    <w:rsid w:val="00ED1345"/>
    <w:rsid w:val="00ED30AF"/>
    <w:rsid w:val="00ED7419"/>
    <w:rsid w:val="00ED76CD"/>
    <w:rsid w:val="00EE2A38"/>
    <w:rsid w:val="00EE36D1"/>
    <w:rsid w:val="00EE3DAA"/>
    <w:rsid w:val="00EF1749"/>
    <w:rsid w:val="00EF1EFA"/>
    <w:rsid w:val="00EF21B3"/>
    <w:rsid w:val="00EF23CF"/>
    <w:rsid w:val="00EF6FF5"/>
    <w:rsid w:val="00F0013C"/>
    <w:rsid w:val="00F055ED"/>
    <w:rsid w:val="00F05CE2"/>
    <w:rsid w:val="00F06CB7"/>
    <w:rsid w:val="00F12C29"/>
    <w:rsid w:val="00F13C73"/>
    <w:rsid w:val="00F14510"/>
    <w:rsid w:val="00F15628"/>
    <w:rsid w:val="00F17175"/>
    <w:rsid w:val="00F1743D"/>
    <w:rsid w:val="00F20385"/>
    <w:rsid w:val="00F206FA"/>
    <w:rsid w:val="00F214AE"/>
    <w:rsid w:val="00F21FFE"/>
    <w:rsid w:val="00F22063"/>
    <w:rsid w:val="00F22A91"/>
    <w:rsid w:val="00F23F00"/>
    <w:rsid w:val="00F243FB"/>
    <w:rsid w:val="00F24CA8"/>
    <w:rsid w:val="00F26A87"/>
    <w:rsid w:val="00F27224"/>
    <w:rsid w:val="00F321CE"/>
    <w:rsid w:val="00F32BAE"/>
    <w:rsid w:val="00F334C0"/>
    <w:rsid w:val="00F370A4"/>
    <w:rsid w:val="00F3720E"/>
    <w:rsid w:val="00F37444"/>
    <w:rsid w:val="00F37527"/>
    <w:rsid w:val="00F37B7A"/>
    <w:rsid w:val="00F40012"/>
    <w:rsid w:val="00F407B4"/>
    <w:rsid w:val="00F40ADB"/>
    <w:rsid w:val="00F41DBE"/>
    <w:rsid w:val="00F42B5F"/>
    <w:rsid w:val="00F4612C"/>
    <w:rsid w:val="00F46A7F"/>
    <w:rsid w:val="00F46F7B"/>
    <w:rsid w:val="00F5425F"/>
    <w:rsid w:val="00F56366"/>
    <w:rsid w:val="00F6058C"/>
    <w:rsid w:val="00F60BF6"/>
    <w:rsid w:val="00F61062"/>
    <w:rsid w:val="00F639B5"/>
    <w:rsid w:val="00F642EA"/>
    <w:rsid w:val="00F65FE8"/>
    <w:rsid w:val="00F705F8"/>
    <w:rsid w:val="00F72389"/>
    <w:rsid w:val="00F73E68"/>
    <w:rsid w:val="00F81828"/>
    <w:rsid w:val="00F829EE"/>
    <w:rsid w:val="00F82BB6"/>
    <w:rsid w:val="00F82BCC"/>
    <w:rsid w:val="00F9340F"/>
    <w:rsid w:val="00F93A56"/>
    <w:rsid w:val="00F94B7A"/>
    <w:rsid w:val="00F955CC"/>
    <w:rsid w:val="00F956F9"/>
    <w:rsid w:val="00FB3D2E"/>
    <w:rsid w:val="00FB742E"/>
    <w:rsid w:val="00FB745E"/>
    <w:rsid w:val="00FC13AF"/>
    <w:rsid w:val="00FC292F"/>
    <w:rsid w:val="00FC472E"/>
    <w:rsid w:val="00FC4A0B"/>
    <w:rsid w:val="00FC56AB"/>
    <w:rsid w:val="00FC63AB"/>
    <w:rsid w:val="00FC7617"/>
    <w:rsid w:val="00FC7A14"/>
    <w:rsid w:val="00FD12EC"/>
    <w:rsid w:val="00FD1FAD"/>
    <w:rsid w:val="00FD33DB"/>
    <w:rsid w:val="00FD428F"/>
    <w:rsid w:val="00FD67BF"/>
    <w:rsid w:val="00FD6A79"/>
    <w:rsid w:val="00FD7B63"/>
    <w:rsid w:val="00FE44F0"/>
    <w:rsid w:val="00FE4FF3"/>
    <w:rsid w:val="00FE61F2"/>
    <w:rsid w:val="00FE69CB"/>
    <w:rsid w:val="00FF0622"/>
    <w:rsid w:val="00FF300F"/>
    <w:rsid w:val="00FF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C08AE"/>
  <w15:docId w15:val="{96607BD3-3B0F-4BEE-8B1D-22187B1A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38E"/>
    <w:pPr>
      <w:jc w:val="both"/>
    </w:pPr>
    <w:rPr>
      <w:rFonts w:ascii="Life L2" w:hAnsi="Life L2"/>
      <w:lang w:val="hr-HR" w:eastAsia="hr-HR"/>
    </w:rPr>
  </w:style>
  <w:style w:type="paragraph" w:styleId="Naslov1">
    <w:name w:val="heading 1"/>
    <w:basedOn w:val="Normal"/>
    <w:next w:val="Normal"/>
    <w:qFormat/>
    <w:rsid w:val="00C51F90"/>
    <w:pPr>
      <w:keepNext/>
      <w:numPr>
        <w:numId w:val="2"/>
      </w:numPr>
      <w:spacing w:before="240" w:after="60"/>
      <w:outlineLvl w:val="0"/>
    </w:pPr>
    <w:rPr>
      <w:rFonts w:cs="Arial"/>
      <w:b/>
      <w:bCs/>
      <w:noProof/>
      <w:kern w:val="32"/>
      <w:sz w:val="22"/>
      <w:szCs w:val="32"/>
    </w:rPr>
  </w:style>
  <w:style w:type="paragraph" w:styleId="Naslov2">
    <w:name w:val="heading 2"/>
    <w:basedOn w:val="Normal"/>
    <w:next w:val="Normal"/>
    <w:qFormat/>
    <w:rsid w:val="00C51F90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noProof/>
      <w:szCs w:val="28"/>
    </w:rPr>
  </w:style>
  <w:style w:type="paragraph" w:styleId="Naslov3">
    <w:name w:val="heading 3"/>
    <w:basedOn w:val="Normal"/>
    <w:next w:val="Normal"/>
    <w:qFormat/>
    <w:rsid w:val="00C51F90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i/>
      <w:szCs w:val="26"/>
    </w:rPr>
  </w:style>
  <w:style w:type="paragraph" w:styleId="Naslov4">
    <w:name w:val="heading 4"/>
    <w:basedOn w:val="Normal"/>
    <w:next w:val="Normal"/>
    <w:qFormat/>
    <w:rsid w:val="00913805"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913805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rsid w:val="00913805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slov7">
    <w:name w:val="heading 7"/>
    <w:basedOn w:val="Normal"/>
    <w:next w:val="Normal"/>
    <w:qFormat/>
    <w:rsid w:val="00913805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slov8">
    <w:name w:val="heading 8"/>
    <w:basedOn w:val="Normal"/>
    <w:next w:val="Normal"/>
    <w:qFormat/>
    <w:rsid w:val="00913805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slov9">
    <w:name w:val="heading 9"/>
    <w:basedOn w:val="Normal"/>
    <w:next w:val="Normal"/>
    <w:qFormat/>
    <w:rsid w:val="00913805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rsid w:val="00A43601"/>
    <w:pPr>
      <w:ind w:left="360"/>
    </w:pPr>
  </w:style>
  <w:style w:type="paragraph" w:styleId="Tijeloteksta">
    <w:name w:val="Body Text"/>
    <w:basedOn w:val="Normal"/>
    <w:rsid w:val="00A43601"/>
    <w:pPr>
      <w:widowControl w:val="0"/>
      <w:tabs>
        <w:tab w:val="left" w:pos="0"/>
      </w:tabs>
      <w:suppressAutoHyphens/>
    </w:pPr>
    <w:rPr>
      <w:spacing w:val="-3"/>
      <w:sz w:val="22"/>
    </w:rPr>
  </w:style>
  <w:style w:type="paragraph" w:styleId="Podnoje">
    <w:name w:val="footer"/>
    <w:basedOn w:val="Normal"/>
    <w:link w:val="PodnojeChar"/>
    <w:uiPriority w:val="99"/>
    <w:rsid w:val="000E4C7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0E4C79"/>
  </w:style>
  <w:style w:type="paragraph" w:styleId="Zaglavlje">
    <w:name w:val="header"/>
    <w:basedOn w:val="Normal"/>
    <w:link w:val="ZaglavljeChar"/>
    <w:uiPriority w:val="99"/>
    <w:rsid w:val="000E4C79"/>
    <w:pPr>
      <w:tabs>
        <w:tab w:val="center" w:pos="4536"/>
        <w:tab w:val="right" w:pos="9072"/>
      </w:tabs>
    </w:pPr>
  </w:style>
  <w:style w:type="character" w:styleId="Hiperveza">
    <w:name w:val="Hyperlink"/>
    <w:rsid w:val="00A34637"/>
    <w:rPr>
      <w:strike w:val="0"/>
      <w:dstrike w:val="0"/>
      <w:color w:val="000080"/>
      <w:u w:val="none"/>
      <w:effect w:val="none"/>
    </w:rPr>
  </w:style>
  <w:style w:type="paragraph" w:styleId="Tekstfusnote">
    <w:name w:val="footnote text"/>
    <w:basedOn w:val="Normal"/>
    <w:semiHidden/>
    <w:rsid w:val="00A752CF"/>
  </w:style>
  <w:style w:type="character" w:styleId="Referencafusnote">
    <w:name w:val="footnote reference"/>
    <w:semiHidden/>
    <w:rsid w:val="00A752CF"/>
    <w:rPr>
      <w:vertAlign w:val="superscript"/>
    </w:rPr>
  </w:style>
  <w:style w:type="paragraph" w:styleId="Tekstbalonia">
    <w:name w:val="Balloon Text"/>
    <w:basedOn w:val="Normal"/>
    <w:semiHidden/>
    <w:rsid w:val="00473C16"/>
    <w:rPr>
      <w:rFonts w:ascii="Tahoma" w:hAnsi="Tahoma" w:cs="Tahoma"/>
      <w:sz w:val="16"/>
      <w:szCs w:val="16"/>
    </w:rPr>
  </w:style>
  <w:style w:type="character" w:styleId="Referencakomentara">
    <w:name w:val="annotation reference"/>
    <w:semiHidden/>
    <w:rsid w:val="00301E79"/>
    <w:rPr>
      <w:sz w:val="16"/>
      <w:szCs w:val="16"/>
    </w:rPr>
  </w:style>
  <w:style w:type="paragraph" w:styleId="Tekstkomentara">
    <w:name w:val="annotation text"/>
    <w:basedOn w:val="Normal"/>
    <w:semiHidden/>
    <w:rsid w:val="00301E79"/>
  </w:style>
  <w:style w:type="paragraph" w:styleId="Predmetkomentara">
    <w:name w:val="annotation subject"/>
    <w:basedOn w:val="Tekstkomentara"/>
    <w:next w:val="Tekstkomentara"/>
    <w:semiHidden/>
    <w:rsid w:val="00301E79"/>
    <w:rPr>
      <w:b/>
      <w:bCs/>
    </w:rPr>
  </w:style>
  <w:style w:type="paragraph" w:customStyle="1" w:styleId="Nazivpolja">
    <w:name w:val="Naziv polja"/>
    <w:basedOn w:val="Normal"/>
    <w:next w:val="Normal"/>
    <w:rsid w:val="00C51F90"/>
    <w:pPr>
      <w:keepNext/>
      <w:numPr>
        <w:numId w:val="3"/>
      </w:numPr>
    </w:pPr>
    <w:rPr>
      <w:b/>
    </w:rPr>
  </w:style>
  <w:style w:type="paragraph" w:styleId="Revizija">
    <w:name w:val="Revision"/>
    <w:hidden/>
    <w:uiPriority w:val="99"/>
    <w:semiHidden/>
    <w:rsid w:val="00C529AE"/>
    <w:rPr>
      <w:rFonts w:ascii="Life L2" w:hAnsi="Life L2"/>
      <w:lang w:val="be-BY" w:eastAsia="hr-HR"/>
    </w:rPr>
  </w:style>
  <w:style w:type="paragraph" w:customStyle="1" w:styleId="CharChar">
    <w:name w:val="Char Char"/>
    <w:basedOn w:val="Normal"/>
    <w:rsid w:val="00212F59"/>
    <w:pPr>
      <w:spacing w:after="160" w:line="240" w:lineRule="exact"/>
      <w:jc w:val="center"/>
    </w:pPr>
    <w:rPr>
      <w:rFonts w:ascii="Verdana" w:hAnsi="Verdana"/>
      <w:w w:val="61"/>
      <w:lang w:eastAsia="en-US"/>
    </w:rPr>
  </w:style>
  <w:style w:type="paragraph" w:customStyle="1" w:styleId="Knjiga4">
    <w:name w:val="Knjiga4"/>
    <w:basedOn w:val="Normal"/>
    <w:rsid w:val="008423FB"/>
    <w:pPr>
      <w:numPr>
        <w:numId w:val="12"/>
      </w:numPr>
      <w:ind w:left="864" w:hanging="864"/>
      <w:jc w:val="left"/>
    </w:pPr>
    <w:rPr>
      <w:rFonts w:ascii="Times New Roman" w:hAnsi="Times New Roman"/>
      <w:b/>
      <w:sz w:val="24"/>
    </w:rPr>
  </w:style>
  <w:style w:type="paragraph" w:customStyle="1" w:styleId="NabrajanjeUpute">
    <w:name w:val="NabrajanjeUpute"/>
    <w:basedOn w:val="Normal"/>
    <w:rsid w:val="008423FB"/>
    <w:pPr>
      <w:tabs>
        <w:tab w:val="num" w:pos="907"/>
      </w:tabs>
      <w:spacing w:line="360" w:lineRule="auto"/>
      <w:ind w:left="907" w:hanging="907"/>
    </w:pPr>
    <w:rPr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rsid w:val="00793AD7"/>
    <w:rPr>
      <w:rFonts w:ascii="Life L2" w:hAnsi="Life L2"/>
      <w:lang w:val="hr-HR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4954BE"/>
    <w:rPr>
      <w:rFonts w:ascii="Life L2" w:hAnsi="Life L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31F2C-B35D-4F3C-8427-1819A8D81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26</vt:lpstr>
    </vt:vector>
  </TitlesOfParts>
  <Company>Unknown</Company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26</dc:title>
  <dc:subject/>
  <dc:creator>John Doe</dc:creator>
  <cp:keywords/>
  <cp:lastModifiedBy>Ankica Kačan</cp:lastModifiedBy>
  <cp:revision>9</cp:revision>
  <cp:lastPrinted>2013-06-06T10:00:00Z</cp:lastPrinted>
  <dcterms:created xsi:type="dcterms:W3CDTF">2013-04-17T07:13:00Z</dcterms:created>
  <dcterms:modified xsi:type="dcterms:W3CDTF">2026-01-20T09:16:00Z</dcterms:modified>
</cp:coreProperties>
</file>